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5B66" w14:textId="77777777" w:rsidR="00402DD1" w:rsidRP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  <w:b/>
          <w:bCs/>
        </w:rPr>
        <w:t xml:space="preserve">Remote Meeting Location: </w:t>
      </w:r>
      <w:r w:rsidRPr="00402DD1">
        <w:rPr>
          <w:rFonts w:ascii="Calibri" w:eastAsia="Times New Roman" w:hAnsi="Calibri" w:cs="Calibri"/>
        </w:rPr>
        <w:t>Microsoft Teams.</w:t>
      </w:r>
    </w:p>
    <w:p w14:paraId="4DE83BA2" w14:textId="77777777" w:rsidR="00402DD1" w:rsidRP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  <w:b/>
          <w:bCs/>
        </w:rPr>
        <w:t xml:space="preserve">Physical Meeting Location: </w:t>
      </w:r>
      <w:r w:rsidRPr="00402DD1">
        <w:rPr>
          <w:rFonts w:ascii="Calibri" w:eastAsia="Times New Roman" w:hAnsi="Calibri" w:cs="Calibri"/>
        </w:rPr>
        <w:t>Vermont Department of State’s Attorneys and Sheriff’s, 110 State Street, 2</w:t>
      </w:r>
      <w:r w:rsidRPr="00402DD1">
        <w:rPr>
          <w:rFonts w:ascii="Calibri" w:eastAsia="Times New Roman" w:hAnsi="Calibri" w:cs="Calibri"/>
          <w:vertAlign w:val="superscript"/>
        </w:rPr>
        <w:t>nd</w:t>
      </w:r>
      <w:r w:rsidRPr="00402DD1">
        <w:rPr>
          <w:rFonts w:ascii="Calibri" w:eastAsia="Times New Roman" w:hAnsi="Calibri" w:cs="Calibri"/>
        </w:rPr>
        <w:t xml:space="preserve"> Floor, Montpelier, VT 05633-6401.</w:t>
      </w:r>
    </w:p>
    <w:p w14:paraId="61449F20" w14:textId="77777777" w:rsidR="00402DD1" w:rsidRP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  <w:b/>
          <w:bCs/>
        </w:rPr>
        <w:t> </w:t>
      </w:r>
    </w:p>
    <w:p w14:paraId="20997055" w14:textId="77777777" w:rsidR="00402DD1" w:rsidRP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  <w:b/>
          <w:bCs/>
        </w:rPr>
        <w:t>Agenda:</w:t>
      </w:r>
    </w:p>
    <w:p w14:paraId="39774153" w14:textId="77777777" w:rsidR="00402DD1" w:rsidRP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  <w:b/>
          <w:bCs/>
        </w:rPr>
        <w:t> </w:t>
      </w:r>
    </w:p>
    <w:p w14:paraId="2F11DBD4" w14:textId="77777777" w:rsidR="00402DD1" w:rsidRPr="00402DD1" w:rsidRDefault="00402DD1" w:rsidP="0046446F">
      <w:pPr>
        <w:numPr>
          <w:ilvl w:val="0"/>
          <w:numId w:val="1"/>
        </w:numPr>
        <w:spacing w:after="0" w:line="240" w:lineRule="auto"/>
        <w:ind w:left="360"/>
        <w:textAlignment w:val="center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 xml:space="preserve">Call to order. </w:t>
      </w:r>
    </w:p>
    <w:p w14:paraId="5B2B2337" w14:textId="77777777" w:rsidR="00402DD1" w:rsidRP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> </w:t>
      </w:r>
    </w:p>
    <w:p w14:paraId="20F2CE99" w14:textId="3282C786" w:rsid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>Meeting called to order at 11:07</w:t>
      </w:r>
      <w:r w:rsidR="0046446F">
        <w:rPr>
          <w:rFonts w:ascii="Calibri" w:eastAsia="Times New Roman" w:hAnsi="Calibri" w:cs="Calibri"/>
        </w:rPr>
        <w:t>AM</w:t>
      </w:r>
    </w:p>
    <w:p w14:paraId="5E2D3CBD" w14:textId="77777777" w:rsidR="0046446F" w:rsidRPr="00402DD1" w:rsidRDefault="0046446F" w:rsidP="0046446F">
      <w:pPr>
        <w:spacing w:after="0" w:line="240" w:lineRule="auto"/>
        <w:rPr>
          <w:rFonts w:ascii="Calibri" w:eastAsia="Times New Roman" w:hAnsi="Calibri" w:cs="Calibri"/>
        </w:rPr>
      </w:pPr>
    </w:p>
    <w:p w14:paraId="1DEC805A" w14:textId="237FED1C" w:rsid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>Sufficient</w:t>
      </w:r>
      <w:r w:rsidR="0046446F">
        <w:rPr>
          <w:rFonts w:ascii="Calibri" w:eastAsia="Times New Roman" w:hAnsi="Calibri" w:cs="Calibri"/>
        </w:rPr>
        <w:t xml:space="preserve"> participation</w:t>
      </w:r>
      <w:r w:rsidRPr="00402DD1">
        <w:rPr>
          <w:rFonts w:ascii="Calibri" w:eastAsia="Times New Roman" w:hAnsi="Calibri" w:cs="Calibri"/>
        </w:rPr>
        <w:t xml:space="preserve"> to meet, not sufficient to approve minutes from July 6, will approve once we have a quorum of those present </w:t>
      </w:r>
      <w:proofErr w:type="gramStart"/>
      <w:r w:rsidRPr="00402DD1">
        <w:rPr>
          <w:rFonts w:ascii="Calibri" w:eastAsia="Times New Roman" w:hAnsi="Calibri" w:cs="Calibri"/>
        </w:rPr>
        <w:t>at</w:t>
      </w:r>
      <w:proofErr w:type="gramEnd"/>
      <w:r w:rsidRPr="00402DD1">
        <w:rPr>
          <w:rFonts w:ascii="Calibri" w:eastAsia="Times New Roman" w:hAnsi="Calibri" w:cs="Calibri"/>
        </w:rPr>
        <w:t xml:space="preserve"> July 6 meeting</w:t>
      </w:r>
      <w:r w:rsidR="006628B6">
        <w:rPr>
          <w:rFonts w:ascii="Calibri" w:eastAsia="Times New Roman" w:hAnsi="Calibri" w:cs="Calibri"/>
        </w:rPr>
        <w:t>.</w:t>
      </w:r>
    </w:p>
    <w:p w14:paraId="46411065" w14:textId="491ECA82" w:rsid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</w:p>
    <w:p w14:paraId="1C0E609C" w14:textId="77777777" w:rsidR="00402DD1" w:rsidRP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>In attendance:</w:t>
      </w:r>
    </w:p>
    <w:p w14:paraId="6E9D04C7" w14:textId="1AECE9CB" w:rsidR="00402DD1" w:rsidRP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>Evan Meenan, S</w:t>
      </w:r>
      <w:r w:rsidR="0046446F">
        <w:rPr>
          <w:rFonts w:ascii="Calibri" w:eastAsia="Times New Roman" w:hAnsi="Calibri" w:cs="Calibri"/>
        </w:rPr>
        <w:t xml:space="preserve">tate’s </w:t>
      </w:r>
      <w:r w:rsidRPr="00402DD1">
        <w:rPr>
          <w:rFonts w:ascii="Calibri" w:eastAsia="Times New Roman" w:hAnsi="Calibri" w:cs="Calibri"/>
        </w:rPr>
        <w:t>A</w:t>
      </w:r>
      <w:r w:rsidR="0046446F">
        <w:rPr>
          <w:rFonts w:ascii="Calibri" w:eastAsia="Times New Roman" w:hAnsi="Calibri" w:cs="Calibri"/>
        </w:rPr>
        <w:t xml:space="preserve">ttorneys and </w:t>
      </w:r>
      <w:r w:rsidRPr="00402DD1">
        <w:rPr>
          <w:rFonts w:ascii="Calibri" w:eastAsia="Times New Roman" w:hAnsi="Calibri" w:cs="Calibri"/>
        </w:rPr>
        <w:t>S</w:t>
      </w:r>
      <w:r w:rsidR="0046446F">
        <w:rPr>
          <w:rFonts w:ascii="Calibri" w:eastAsia="Times New Roman" w:hAnsi="Calibri" w:cs="Calibri"/>
        </w:rPr>
        <w:t>heriffs designee</w:t>
      </w:r>
      <w:r w:rsidRPr="00402DD1">
        <w:rPr>
          <w:rFonts w:ascii="Calibri" w:eastAsia="Times New Roman" w:hAnsi="Calibri" w:cs="Calibri"/>
        </w:rPr>
        <w:t>, Chair</w:t>
      </w:r>
    </w:p>
    <w:p w14:paraId="18CD4AC5" w14:textId="256D488A" w:rsidR="00402DD1" w:rsidRP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>Jay Greene (they/them)</w:t>
      </w:r>
      <w:r>
        <w:rPr>
          <w:rFonts w:ascii="Calibri" w:eastAsia="Times New Roman" w:hAnsi="Calibri" w:cs="Calibri"/>
        </w:rPr>
        <w:t>, Racial Equity</w:t>
      </w:r>
      <w:r w:rsidRPr="00402DD1">
        <w:rPr>
          <w:rFonts w:ascii="Calibri" w:eastAsia="Times New Roman" w:hAnsi="Calibri" w:cs="Calibri"/>
        </w:rPr>
        <w:t xml:space="preserve"> Policy and Research Analyst, O</w:t>
      </w:r>
      <w:r w:rsidR="0046446F">
        <w:rPr>
          <w:rFonts w:ascii="Calibri" w:eastAsia="Times New Roman" w:hAnsi="Calibri" w:cs="Calibri"/>
        </w:rPr>
        <w:t xml:space="preserve">ffice of </w:t>
      </w:r>
      <w:r w:rsidRPr="00402DD1">
        <w:rPr>
          <w:rFonts w:ascii="Calibri" w:eastAsia="Times New Roman" w:hAnsi="Calibri" w:cs="Calibri"/>
        </w:rPr>
        <w:t>R</w:t>
      </w:r>
      <w:r w:rsidR="0046446F">
        <w:rPr>
          <w:rFonts w:ascii="Calibri" w:eastAsia="Times New Roman" w:hAnsi="Calibri" w:cs="Calibri"/>
        </w:rPr>
        <w:t xml:space="preserve">acial </w:t>
      </w:r>
      <w:r w:rsidRPr="00402DD1">
        <w:rPr>
          <w:rFonts w:ascii="Calibri" w:eastAsia="Times New Roman" w:hAnsi="Calibri" w:cs="Calibri"/>
        </w:rPr>
        <w:t>E</w:t>
      </w:r>
      <w:r w:rsidR="0046446F">
        <w:rPr>
          <w:rFonts w:ascii="Calibri" w:eastAsia="Times New Roman" w:hAnsi="Calibri" w:cs="Calibri"/>
        </w:rPr>
        <w:t>quity</w:t>
      </w:r>
      <w:r w:rsidRPr="00402DD1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(</w:t>
      </w:r>
      <w:r w:rsidRPr="00402DD1">
        <w:rPr>
          <w:rFonts w:ascii="Calibri" w:eastAsia="Times New Roman" w:hAnsi="Calibri" w:cs="Calibri"/>
        </w:rPr>
        <w:t>taking minutes and recording</w:t>
      </w:r>
      <w:r w:rsidR="0046446F">
        <w:rPr>
          <w:rFonts w:ascii="Calibri" w:eastAsia="Times New Roman" w:hAnsi="Calibri" w:cs="Calibri"/>
        </w:rPr>
        <w:t xml:space="preserve"> on behalf of Executive Director of Racial Equity Xusana Davis</w:t>
      </w:r>
      <w:r>
        <w:rPr>
          <w:rFonts w:ascii="Calibri" w:eastAsia="Times New Roman" w:hAnsi="Calibri" w:cs="Calibri"/>
        </w:rPr>
        <w:t>)</w:t>
      </w:r>
    </w:p>
    <w:p w14:paraId="16BA2071" w14:textId="77777777" w:rsidR="00402DD1" w:rsidRP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 xml:space="preserve">Rep. Karen N. Dolan, Essex Junction, House </w:t>
      </w:r>
      <w:proofErr w:type="gramStart"/>
      <w:r w:rsidRPr="00402DD1">
        <w:rPr>
          <w:rFonts w:ascii="Calibri" w:eastAsia="Times New Roman" w:hAnsi="Calibri" w:cs="Calibri"/>
        </w:rPr>
        <w:t>Corrections</w:t>
      </w:r>
      <w:proofErr w:type="gramEnd"/>
      <w:r w:rsidRPr="00402DD1">
        <w:rPr>
          <w:rFonts w:ascii="Calibri" w:eastAsia="Times New Roman" w:hAnsi="Calibri" w:cs="Calibri"/>
        </w:rPr>
        <w:t xml:space="preserve"> and Institutions Committee</w:t>
      </w:r>
    </w:p>
    <w:p w14:paraId="7D7B3D5A" w14:textId="77777777" w:rsidR="00402DD1" w:rsidRP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>Sen. Corey Parent, Franklin County</w:t>
      </w:r>
    </w:p>
    <w:p w14:paraId="7BEDAFA3" w14:textId="7AE4B0D8" w:rsidR="00402DD1" w:rsidRP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>Christopher Brickell, Dep</w:t>
      </w:r>
      <w:r>
        <w:rPr>
          <w:rFonts w:ascii="Calibri" w:eastAsia="Times New Roman" w:hAnsi="Calibri" w:cs="Calibri"/>
        </w:rPr>
        <w:t>uty</w:t>
      </w:r>
      <w:r w:rsidRPr="00402DD1">
        <w:rPr>
          <w:rFonts w:ascii="Calibri" w:eastAsia="Times New Roman" w:hAnsi="Calibri" w:cs="Calibri"/>
        </w:rPr>
        <w:t xml:space="preserve"> Dir</w:t>
      </w:r>
      <w:r>
        <w:rPr>
          <w:rFonts w:ascii="Calibri" w:eastAsia="Times New Roman" w:hAnsi="Calibri" w:cs="Calibri"/>
        </w:rPr>
        <w:t>ector</w:t>
      </w:r>
      <w:r w:rsidRPr="00402DD1">
        <w:rPr>
          <w:rFonts w:ascii="Calibri" w:eastAsia="Times New Roman" w:hAnsi="Calibri" w:cs="Calibri"/>
        </w:rPr>
        <w:t xml:space="preserve"> of V</w:t>
      </w:r>
      <w:r>
        <w:rPr>
          <w:rFonts w:ascii="Calibri" w:eastAsia="Times New Roman" w:hAnsi="Calibri" w:cs="Calibri"/>
        </w:rPr>
        <w:t xml:space="preserve">ermont </w:t>
      </w:r>
      <w:r w:rsidRPr="00402DD1">
        <w:rPr>
          <w:rFonts w:ascii="Calibri" w:eastAsia="Times New Roman" w:hAnsi="Calibri" w:cs="Calibri"/>
        </w:rPr>
        <w:t>C</w:t>
      </w:r>
      <w:r>
        <w:rPr>
          <w:rFonts w:ascii="Calibri" w:eastAsia="Times New Roman" w:hAnsi="Calibri" w:cs="Calibri"/>
        </w:rPr>
        <w:t xml:space="preserve">riminal </w:t>
      </w:r>
      <w:r w:rsidRPr="00402DD1">
        <w:rPr>
          <w:rFonts w:ascii="Calibri" w:eastAsia="Times New Roman" w:hAnsi="Calibri" w:cs="Calibri"/>
        </w:rPr>
        <w:t>J</w:t>
      </w:r>
      <w:r>
        <w:rPr>
          <w:rFonts w:ascii="Calibri" w:eastAsia="Times New Roman" w:hAnsi="Calibri" w:cs="Calibri"/>
        </w:rPr>
        <w:t xml:space="preserve">ustice </w:t>
      </w:r>
      <w:r w:rsidRPr="00402DD1">
        <w:rPr>
          <w:rFonts w:ascii="Calibri" w:eastAsia="Times New Roman" w:hAnsi="Calibri" w:cs="Calibri"/>
        </w:rPr>
        <w:t>C</w:t>
      </w:r>
      <w:r>
        <w:rPr>
          <w:rFonts w:ascii="Calibri" w:eastAsia="Times New Roman" w:hAnsi="Calibri" w:cs="Calibri"/>
        </w:rPr>
        <w:t>ouncil (VCJC)</w:t>
      </w:r>
    </w:p>
    <w:p w14:paraId="6877E97D" w14:textId="58162F46" w:rsidR="00402DD1" w:rsidRP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>Tucker Jones, D</w:t>
      </w:r>
      <w:r>
        <w:rPr>
          <w:rFonts w:ascii="Calibri" w:eastAsia="Times New Roman" w:hAnsi="Calibri" w:cs="Calibri"/>
        </w:rPr>
        <w:t xml:space="preserve">epartment of Public Safety (DPS) </w:t>
      </w:r>
      <w:r w:rsidRPr="00402DD1">
        <w:rPr>
          <w:rFonts w:ascii="Calibri" w:eastAsia="Times New Roman" w:hAnsi="Calibri" w:cs="Calibri"/>
        </w:rPr>
        <w:t>Attorney</w:t>
      </w:r>
    </w:p>
    <w:p w14:paraId="5B454231" w14:textId="01EB046F" w:rsidR="00402DD1" w:rsidRP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 xml:space="preserve">Erin Jacobson, </w:t>
      </w:r>
      <w:r>
        <w:rPr>
          <w:rFonts w:ascii="Calibri" w:eastAsia="Times New Roman" w:hAnsi="Calibri" w:cs="Calibri"/>
        </w:rPr>
        <w:t xml:space="preserve">Office of the Attorney General (AGO) </w:t>
      </w:r>
      <w:r w:rsidRPr="00402DD1">
        <w:rPr>
          <w:rFonts w:ascii="Calibri" w:eastAsia="Times New Roman" w:hAnsi="Calibri" w:cs="Calibri"/>
        </w:rPr>
        <w:t>Designee (Co-Director of AGO Community Justice</w:t>
      </w:r>
      <w:r>
        <w:rPr>
          <w:rFonts w:ascii="Calibri" w:eastAsia="Times New Roman" w:hAnsi="Calibri" w:cs="Calibri"/>
        </w:rPr>
        <w:t xml:space="preserve"> program</w:t>
      </w:r>
      <w:r w:rsidRPr="00402DD1">
        <w:rPr>
          <w:rFonts w:ascii="Calibri" w:eastAsia="Times New Roman" w:hAnsi="Calibri" w:cs="Calibri"/>
        </w:rPr>
        <w:t>)</w:t>
      </w:r>
    </w:p>
    <w:p w14:paraId="0B092D38" w14:textId="363076DF" w:rsidR="00402DD1" w:rsidRP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 xml:space="preserve">Jason Humbert </w:t>
      </w:r>
      <w:r>
        <w:rPr>
          <w:rFonts w:ascii="Calibri" w:eastAsia="Times New Roman" w:hAnsi="Calibri" w:cs="Calibri"/>
        </w:rPr>
        <w:t>(</w:t>
      </w:r>
      <w:r w:rsidRPr="00402DD1">
        <w:rPr>
          <w:rFonts w:ascii="Calibri" w:eastAsia="Times New Roman" w:hAnsi="Calibri" w:cs="Calibri"/>
        </w:rPr>
        <w:t>he/him</w:t>
      </w:r>
      <w:r>
        <w:rPr>
          <w:rFonts w:ascii="Calibri" w:eastAsia="Times New Roman" w:hAnsi="Calibri" w:cs="Calibri"/>
        </w:rPr>
        <w:t>)</w:t>
      </w:r>
      <w:r w:rsidRPr="00402DD1">
        <w:rPr>
          <w:rFonts w:ascii="Calibri" w:eastAsia="Times New Roman" w:hAnsi="Calibri" w:cs="Calibri"/>
        </w:rPr>
        <w:t>, Assistant AG, sitting in on behalf of VCJC</w:t>
      </w:r>
    </w:p>
    <w:p w14:paraId="7A186188" w14:textId="7C4D0A92" w:rsidR="00402DD1" w:rsidRP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>Marshall Pahl (he/him), Deputy Defender General and Chief Juvenile Defender</w:t>
      </w:r>
    </w:p>
    <w:p w14:paraId="3D4BB292" w14:textId="465E4D08" w:rsidR="00402DD1" w:rsidRPr="00402DD1" w:rsidRDefault="00694E2F" w:rsidP="0046446F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Sheriff </w:t>
      </w:r>
      <w:r w:rsidR="00402DD1" w:rsidRPr="00402DD1">
        <w:rPr>
          <w:rFonts w:ascii="Calibri" w:eastAsia="Times New Roman" w:hAnsi="Calibri" w:cs="Calibri"/>
        </w:rPr>
        <w:t>Mark Anderson, VT Sheriff's Association</w:t>
      </w:r>
      <w:r>
        <w:rPr>
          <w:rFonts w:ascii="Calibri" w:eastAsia="Times New Roman" w:hAnsi="Calibri" w:cs="Calibri"/>
        </w:rPr>
        <w:t xml:space="preserve"> designee</w:t>
      </w:r>
      <w:r w:rsidR="00402DD1">
        <w:rPr>
          <w:rFonts w:ascii="Calibri" w:eastAsia="Times New Roman" w:hAnsi="Calibri" w:cs="Calibri"/>
        </w:rPr>
        <w:br/>
        <w:t>Joined later in the meeting: Chief Brian Peete</w:t>
      </w:r>
    </w:p>
    <w:p w14:paraId="1504BC16" w14:textId="77777777" w:rsidR="00402DD1" w:rsidRP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> </w:t>
      </w:r>
    </w:p>
    <w:p w14:paraId="1723200A" w14:textId="53319E90" w:rsidR="00402DD1" w:rsidRDefault="00402DD1" w:rsidP="0046446F">
      <w:pPr>
        <w:numPr>
          <w:ilvl w:val="0"/>
          <w:numId w:val="2"/>
        </w:numPr>
        <w:spacing w:after="0" w:line="240" w:lineRule="auto"/>
        <w:ind w:left="360"/>
        <w:textAlignment w:val="center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 xml:space="preserve">Approval of the Minutes from the Committee’s July 6, </w:t>
      </w:r>
      <w:proofErr w:type="gramStart"/>
      <w:r w:rsidRPr="00402DD1">
        <w:rPr>
          <w:rFonts w:ascii="Calibri" w:eastAsia="Times New Roman" w:hAnsi="Calibri" w:cs="Calibri"/>
        </w:rPr>
        <w:t>2022</w:t>
      </w:r>
      <w:proofErr w:type="gramEnd"/>
      <w:r w:rsidRPr="00402DD1">
        <w:rPr>
          <w:rFonts w:ascii="Calibri" w:eastAsia="Times New Roman" w:hAnsi="Calibri" w:cs="Calibri"/>
        </w:rPr>
        <w:t xml:space="preserve"> organizational meeting.</w:t>
      </w:r>
    </w:p>
    <w:p w14:paraId="6A748730" w14:textId="77777777" w:rsidR="00694E2F" w:rsidRDefault="00694E2F" w:rsidP="0046446F">
      <w:pPr>
        <w:pStyle w:val="ListParagraph"/>
        <w:spacing w:after="0" w:line="240" w:lineRule="auto"/>
        <w:ind w:left="0"/>
        <w:rPr>
          <w:rFonts w:ascii="Calibri" w:eastAsia="Times New Roman" w:hAnsi="Calibri" w:cs="Calibri"/>
        </w:rPr>
      </w:pPr>
    </w:p>
    <w:p w14:paraId="6AE5126C" w14:textId="787666AC" w:rsidR="00694E2F" w:rsidRPr="00694E2F" w:rsidRDefault="00637940" w:rsidP="0046446F">
      <w:pPr>
        <w:pStyle w:val="ListParagraph"/>
        <w:spacing w:after="0" w:line="240" w:lineRule="auto"/>
        <w:ind w:left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Sheriff </w:t>
      </w:r>
      <w:r w:rsidR="00694E2F" w:rsidRPr="00694E2F">
        <w:rPr>
          <w:rFonts w:ascii="Calibri" w:eastAsia="Times New Roman" w:hAnsi="Calibri" w:cs="Calibri"/>
        </w:rPr>
        <w:t>Mark Anderson: motion to approve the minutes, Evan Meenan seconds.</w:t>
      </w:r>
    </w:p>
    <w:p w14:paraId="71009B50" w14:textId="1FE2940C" w:rsidR="00694E2F" w:rsidRPr="00694E2F" w:rsidRDefault="00694E2F" w:rsidP="0046446F">
      <w:pPr>
        <w:pStyle w:val="ListParagraph"/>
        <w:spacing w:after="0" w:line="240" w:lineRule="auto"/>
        <w:ind w:left="0"/>
        <w:rPr>
          <w:rFonts w:ascii="Calibri" w:eastAsia="Times New Roman" w:hAnsi="Calibri" w:cs="Calibri"/>
        </w:rPr>
      </w:pPr>
      <w:r w:rsidRPr="00694E2F">
        <w:rPr>
          <w:rFonts w:ascii="Calibri" w:eastAsia="Times New Roman" w:hAnsi="Calibri" w:cs="Calibri"/>
        </w:rPr>
        <w:t>All approved July 6</w:t>
      </w:r>
      <w:r w:rsidR="00637940">
        <w:rPr>
          <w:rFonts w:ascii="Calibri" w:eastAsia="Times New Roman" w:hAnsi="Calibri" w:cs="Calibri"/>
        </w:rPr>
        <w:t xml:space="preserve">, </w:t>
      </w:r>
      <w:proofErr w:type="gramStart"/>
      <w:r w:rsidR="00637940">
        <w:rPr>
          <w:rFonts w:ascii="Calibri" w:eastAsia="Times New Roman" w:hAnsi="Calibri" w:cs="Calibri"/>
        </w:rPr>
        <w:t>2022</w:t>
      </w:r>
      <w:proofErr w:type="gramEnd"/>
      <w:r w:rsidRPr="00694E2F">
        <w:rPr>
          <w:rFonts w:ascii="Calibri" w:eastAsia="Times New Roman" w:hAnsi="Calibri" w:cs="Calibri"/>
        </w:rPr>
        <w:t xml:space="preserve"> minutes with verbal "aye" vote</w:t>
      </w:r>
    </w:p>
    <w:p w14:paraId="319CE40A" w14:textId="77777777" w:rsidR="00694E2F" w:rsidRPr="00402DD1" w:rsidRDefault="00694E2F" w:rsidP="0046446F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40A8450F" w14:textId="77777777" w:rsidR="006B72F4" w:rsidRDefault="00402DD1" w:rsidP="0046446F">
      <w:pPr>
        <w:numPr>
          <w:ilvl w:val="0"/>
          <w:numId w:val="3"/>
        </w:numPr>
        <w:spacing w:after="0" w:line="240" w:lineRule="auto"/>
        <w:ind w:left="360"/>
        <w:textAlignment w:val="center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 xml:space="preserve">Review of Committee’s charge from Act 161 (2022) Sec. 2(c): “The Giglio Database Study </w:t>
      </w:r>
    </w:p>
    <w:p w14:paraId="3990DCB3" w14:textId="4308B8D9" w:rsidR="00402DD1" w:rsidRPr="00402DD1" w:rsidRDefault="00402DD1" w:rsidP="0046446F">
      <w:p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>Committee shall study the appropriate structure and process to administer a law enforcement officer information database designed to facilitate the disclosure of potential information b</w:t>
      </w:r>
      <w:r w:rsidR="006B72F4">
        <w:rPr>
          <w:rFonts w:ascii="Calibri" w:eastAsia="Times New Roman" w:hAnsi="Calibri" w:cs="Calibri"/>
        </w:rPr>
        <w:t>y</w:t>
      </w:r>
      <w:r w:rsidRPr="00402DD1">
        <w:rPr>
          <w:rFonts w:ascii="Calibri" w:eastAsia="Times New Roman" w:hAnsi="Calibri" w:cs="Calibri"/>
        </w:rPr>
        <w:t xml:space="preserve"> prosecutors pursuant to legal obligations.”</w:t>
      </w:r>
    </w:p>
    <w:p w14:paraId="056F9A4B" w14:textId="77777777" w:rsidR="00402DD1" w:rsidRP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> </w:t>
      </w:r>
    </w:p>
    <w:p w14:paraId="257EEBDD" w14:textId="159E9A29" w:rsidR="00402DD1" w:rsidRP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>Evan Meenan shared his screen to show S.250/Act 161 as passe</w:t>
      </w:r>
      <w:r w:rsidR="006B72F4">
        <w:rPr>
          <w:rFonts w:ascii="Calibri" w:eastAsia="Times New Roman" w:hAnsi="Calibri" w:cs="Calibri"/>
        </w:rPr>
        <w:t>d.</w:t>
      </w:r>
    </w:p>
    <w:p w14:paraId="112B551B" w14:textId="77777777" w:rsidR="00402DD1" w:rsidRP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>Two important takeaways from Committee's charge:</w:t>
      </w:r>
    </w:p>
    <w:p w14:paraId="466C9BCA" w14:textId="77777777" w:rsidR="00402DD1" w:rsidRPr="00402DD1" w:rsidRDefault="00402DD1" w:rsidP="0046446F">
      <w:pPr>
        <w:numPr>
          <w:ilvl w:val="0"/>
          <w:numId w:val="4"/>
        </w:numPr>
        <w:tabs>
          <w:tab w:val="clear" w:pos="720"/>
        </w:tabs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>Purpose of the database will be the same as earlier versions-assist prosecutors in satisfying discovery obligations (there was some conversation about whether there should be a publicly available database, but the immediate ask is to focus on helping prosecutors meet discovery)</w:t>
      </w:r>
    </w:p>
    <w:p w14:paraId="4FA169F3" w14:textId="62BA6ED6" w:rsidR="00402DD1" w:rsidRPr="00402DD1" w:rsidRDefault="00402DD1" w:rsidP="0046446F">
      <w:pPr>
        <w:numPr>
          <w:ilvl w:val="0"/>
          <w:numId w:val="4"/>
        </w:numPr>
        <w:tabs>
          <w:tab w:val="clear" w:pos="720"/>
        </w:tabs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>"Legal obligations"</w:t>
      </w:r>
      <w:r>
        <w:rPr>
          <w:rFonts w:ascii="Calibri" w:eastAsia="Times New Roman" w:hAnsi="Calibri" w:cs="Calibri"/>
        </w:rPr>
        <w:t xml:space="preserve"> for prosecutors to disclose evidence to defendants</w:t>
      </w:r>
      <w:r w:rsidRPr="00402DD1">
        <w:rPr>
          <w:rFonts w:ascii="Calibri" w:eastAsia="Times New Roman" w:hAnsi="Calibri" w:cs="Calibri"/>
        </w:rPr>
        <w:t>-will be discussed next</w:t>
      </w:r>
    </w:p>
    <w:p w14:paraId="7E6A79BF" w14:textId="77777777" w:rsidR="00402DD1" w:rsidRP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> </w:t>
      </w:r>
    </w:p>
    <w:p w14:paraId="55CD98DC" w14:textId="66CFC445" w:rsid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 xml:space="preserve">Erin Jacobsen: </w:t>
      </w:r>
      <w:r w:rsidR="00876554">
        <w:rPr>
          <w:rFonts w:ascii="Calibri" w:eastAsia="Times New Roman" w:hAnsi="Calibri" w:cs="Calibri"/>
        </w:rPr>
        <w:t>It sounds like the s</w:t>
      </w:r>
      <w:r w:rsidRPr="00402DD1">
        <w:rPr>
          <w:rFonts w:ascii="Calibri" w:eastAsia="Times New Roman" w:hAnsi="Calibri" w:cs="Calibri"/>
        </w:rPr>
        <w:t>tatutory charge assumes that we will be recommending a database of some kind, not whether to recommend a database</w:t>
      </w:r>
      <w:r w:rsidR="006B72F4">
        <w:rPr>
          <w:rFonts w:ascii="Calibri" w:eastAsia="Times New Roman" w:hAnsi="Calibri" w:cs="Calibri"/>
        </w:rPr>
        <w:t>.</w:t>
      </w:r>
    </w:p>
    <w:p w14:paraId="584272CC" w14:textId="77777777" w:rsidR="00694E2F" w:rsidRPr="00402DD1" w:rsidRDefault="00694E2F" w:rsidP="0046446F">
      <w:pPr>
        <w:spacing w:after="0" w:line="240" w:lineRule="auto"/>
        <w:rPr>
          <w:rFonts w:ascii="Calibri" w:eastAsia="Times New Roman" w:hAnsi="Calibri" w:cs="Calibri"/>
        </w:rPr>
      </w:pPr>
    </w:p>
    <w:p w14:paraId="4B6E0F28" w14:textId="5446E576" w:rsid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lastRenderedPageBreak/>
        <w:t xml:space="preserve">Evan Meenan: Yes, the language of the statute does imply that. Implicit questions we could answer as </w:t>
      </w:r>
      <w:r w:rsidR="00637940" w:rsidRPr="00402DD1">
        <w:rPr>
          <w:rFonts w:ascii="Calibri" w:eastAsia="Times New Roman" w:hAnsi="Calibri" w:cs="Calibri"/>
        </w:rPr>
        <w:t>well but</w:t>
      </w:r>
      <w:r w:rsidRPr="00402DD1">
        <w:rPr>
          <w:rFonts w:ascii="Calibri" w:eastAsia="Times New Roman" w:hAnsi="Calibri" w:cs="Calibri"/>
        </w:rPr>
        <w:t xml:space="preserve"> need to stick to the core questions first. </w:t>
      </w:r>
    </w:p>
    <w:p w14:paraId="55FA8842" w14:textId="77777777" w:rsidR="00694E2F" w:rsidRPr="00402DD1" w:rsidRDefault="00694E2F" w:rsidP="0046446F">
      <w:pPr>
        <w:spacing w:after="0" w:line="240" w:lineRule="auto"/>
        <w:rPr>
          <w:rFonts w:ascii="Calibri" w:eastAsia="Times New Roman" w:hAnsi="Calibri" w:cs="Calibri"/>
        </w:rPr>
      </w:pPr>
    </w:p>
    <w:p w14:paraId="58484633" w14:textId="074A1E2D" w:rsid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>Marshall Pahl: need to answer question of whether it's accessible to the public before we can answer the other questions-the answers to the questions asked in statute will be totally different depending on whether this is a public vs. non-public database</w:t>
      </w:r>
      <w:r>
        <w:rPr>
          <w:rFonts w:ascii="Calibri" w:eastAsia="Times New Roman" w:hAnsi="Calibri" w:cs="Calibri"/>
        </w:rPr>
        <w:t>.</w:t>
      </w:r>
    </w:p>
    <w:p w14:paraId="417461CA" w14:textId="77777777" w:rsidR="00694E2F" w:rsidRPr="00402DD1" w:rsidRDefault="00694E2F" w:rsidP="0046446F">
      <w:pPr>
        <w:spacing w:after="0" w:line="240" w:lineRule="auto"/>
        <w:rPr>
          <w:rFonts w:ascii="Calibri" w:eastAsia="Times New Roman" w:hAnsi="Calibri" w:cs="Calibri"/>
        </w:rPr>
      </w:pPr>
    </w:p>
    <w:p w14:paraId="67B9F61B" w14:textId="28D85A20" w:rsid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>Evan</w:t>
      </w:r>
      <w:r>
        <w:rPr>
          <w:rFonts w:ascii="Calibri" w:eastAsia="Times New Roman" w:hAnsi="Calibri" w:cs="Calibri"/>
        </w:rPr>
        <w:t xml:space="preserve"> Meenan</w:t>
      </w:r>
      <w:r w:rsidRPr="00402DD1">
        <w:rPr>
          <w:rFonts w:ascii="Calibri" w:eastAsia="Times New Roman" w:hAnsi="Calibri" w:cs="Calibri"/>
        </w:rPr>
        <w:t xml:space="preserve">: </w:t>
      </w:r>
      <w:r>
        <w:rPr>
          <w:rFonts w:ascii="Calibri" w:eastAsia="Times New Roman" w:hAnsi="Calibri" w:cs="Calibri"/>
        </w:rPr>
        <w:t xml:space="preserve">we have </w:t>
      </w:r>
      <w:r w:rsidRPr="00402DD1">
        <w:rPr>
          <w:rFonts w:ascii="Calibri" w:eastAsia="Times New Roman" w:hAnsi="Calibri" w:cs="Calibri"/>
        </w:rPr>
        <w:t>2 directions-could jump right into the question of public vs. non-public, or we could say to the legislature that we'll answer the questions narrowly and let the legislature make final decisions.</w:t>
      </w:r>
    </w:p>
    <w:p w14:paraId="0F064C01" w14:textId="77777777" w:rsidR="00694E2F" w:rsidRPr="00402DD1" w:rsidRDefault="00694E2F" w:rsidP="0046446F">
      <w:pPr>
        <w:spacing w:after="0" w:line="240" w:lineRule="auto"/>
        <w:rPr>
          <w:rFonts w:ascii="Calibri" w:eastAsia="Times New Roman" w:hAnsi="Calibri" w:cs="Calibri"/>
        </w:rPr>
      </w:pPr>
    </w:p>
    <w:p w14:paraId="64235302" w14:textId="7F9E75B0" w:rsid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>Marshall Pahl: where does the assumption come in that it's not a public database?</w:t>
      </w:r>
    </w:p>
    <w:p w14:paraId="7D15CB08" w14:textId="77777777" w:rsidR="00694E2F" w:rsidRPr="00402DD1" w:rsidRDefault="00694E2F" w:rsidP="0046446F">
      <w:pPr>
        <w:spacing w:after="0" w:line="240" w:lineRule="auto"/>
        <w:rPr>
          <w:rFonts w:ascii="Calibri" w:eastAsia="Times New Roman" w:hAnsi="Calibri" w:cs="Calibri"/>
        </w:rPr>
      </w:pPr>
    </w:p>
    <w:p w14:paraId="3A344E77" w14:textId="2600EAC7" w:rsid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>Evan</w:t>
      </w:r>
      <w:r w:rsidR="006B72F4">
        <w:rPr>
          <w:rFonts w:ascii="Calibri" w:eastAsia="Times New Roman" w:hAnsi="Calibri" w:cs="Calibri"/>
        </w:rPr>
        <w:t xml:space="preserve"> Meenan</w:t>
      </w:r>
      <w:r w:rsidRPr="00402DD1">
        <w:rPr>
          <w:rFonts w:ascii="Calibri" w:eastAsia="Times New Roman" w:hAnsi="Calibri" w:cs="Calibri"/>
        </w:rPr>
        <w:t>: Subsection C-"to facilitate the disclosure of potential impeachment information by prosecutors pursuant to legal obligations". Legislative discussions about the formation of a database before the bill was turned into a study commission sparked debates over the location and function of the database, whether there should be a database at all</w:t>
      </w:r>
      <w:r>
        <w:rPr>
          <w:rFonts w:ascii="Calibri" w:eastAsia="Times New Roman" w:hAnsi="Calibri" w:cs="Calibri"/>
        </w:rPr>
        <w:t>.</w:t>
      </w:r>
    </w:p>
    <w:p w14:paraId="4DF1E078" w14:textId="77777777" w:rsidR="00694E2F" w:rsidRPr="00402DD1" w:rsidRDefault="00694E2F" w:rsidP="0046446F">
      <w:pPr>
        <w:spacing w:after="0" w:line="240" w:lineRule="auto"/>
        <w:rPr>
          <w:rFonts w:ascii="Calibri" w:eastAsia="Times New Roman" w:hAnsi="Calibri" w:cs="Calibri"/>
        </w:rPr>
      </w:pPr>
    </w:p>
    <w:p w14:paraId="03B303CD" w14:textId="533D355B" w:rsid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>Marshall Pahl: if this was just supposed to be by/for prosecutors, the prosecutors could set it up themselves-this is something bigger than by or for prosecutors (what would be the point of this committee if not by/for prosecutors?)</w:t>
      </w:r>
    </w:p>
    <w:p w14:paraId="6E34D51F" w14:textId="77777777" w:rsidR="00694E2F" w:rsidRPr="00402DD1" w:rsidRDefault="00694E2F" w:rsidP="0046446F">
      <w:pPr>
        <w:spacing w:after="0" w:line="240" w:lineRule="auto"/>
        <w:rPr>
          <w:rFonts w:ascii="Calibri" w:eastAsia="Times New Roman" w:hAnsi="Calibri" w:cs="Calibri"/>
        </w:rPr>
      </w:pPr>
    </w:p>
    <w:p w14:paraId="05A5776A" w14:textId="7A08AD5C" w:rsidR="00402DD1" w:rsidRP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>Evan</w:t>
      </w:r>
      <w:r>
        <w:rPr>
          <w:rFonts w:ascii="Calibri" w:eastAsia="Times New Roman" w:hAnsi="Calibri" w:cs="Calibri"/>
        </w:rPr>
        <w:t xml:space="preserve"> Meenan</w:t>
      </w:r>
      <w:r w:rsidRPr="00402DD1">
        <w:rPr>
          <w:rFonts w:ascii="Calibri" w:eastAsia="Times New Roman" w:hAnsi="Calibri" w:cs="Calibri"/>
        </w:rPr>
        <w:t xml:space="preserve">: the earlier versions of the bill set up this structure-if you are a </w:t>
      </w:r>
      <w:r>
        <w:rPr>
          <w:rFonts w:ascii="Calibri" w:eastAsia="Times New Roman" w:hAnsi="Calibri" w:cs="Calibri"/>
        </w:rPr>
        <w:t>Law Enforcement Agency (</w:t>
      </w:r>
      <w:r w:rsidRPr="00402DD1">
        <w:rPr>
          <w:rFonts w:ascii="Calibri" w:eastAsia="Times New Roman" w:hAnsi="Calibri" w:cs="Calibri"/>
        </w:rPr>
        <w:t>LEA</w:t>
      </w:r>
      <w:r>
        <w:rPr>
          <w:rFonts w:ascii="Calibri" w:eastAsia="Times New Roman" w:hAnsi="Calibri" w:cs="Calibri"/>
        </w:rPr>
        <w:t>)</w:t>
      </w:r>
      <w:r w:rsidRPr="00402DD1">
        <w:rPr>
          <w:rFonts w:ascii="Calibri" w:eastAsia="Times New Roman" w:hAnsi="Calibri" w:cs="Calibri"/>
        </w:rPr>
        <w:t xml:space="preserve">, and your officer engages in conduct that falls within an enumerated list of </w:t>
      </w:r>
      <w:r>
        <w:rPr>
          <w:rFonts w:ascii="Calibri" w:eastAsia="Times New Roman" w:hAnsi="Calibri" w:cs="Calibri"/>
        </w:rPr>
        <w:t xml:space="preserve">dishonest </w:t>
      </w:r>
      <w:r w:rsidRPr="00402DD1">
        <w:rPr>
          <w:rFonts w:ascii="Calibri" w:eastAsia="Times New Roman" w:hAnsi="Calibri" w:cs="Calibri"/>
        </w:rPr>
        <w:t>behaviors, then you must report</w:t>
      </w:r>
      <w:r>
        <w:rPr>
          <w:rFonts w:ascii="Calibri" w:eastAsia="Times New Roman" w:hAnsi="Calibri" w:cs="Calibri"/>
        </w:rPr>
        <w:t xml:space="preserve"> that conduct</w:t>
      </w:r>
      <w:r w:rsidRPr="00402DD1">
        <w:rPr>
          <w:rFonts w:ascii="Calibri" w:eastAsia="Times New Roman" w:hAnsi="Calibri" w:cs="Calibri"/>
        </w:rPr>
        <w:t xml:space="preserve"> to </w:t>
      </w:r>
      <w:r>
        <w:rPr>
          <w:rFonts w:ascii="Calibri" w:eastAsia="Times New Roman" w:hAnsi="Calibri" w:cs="Calibri"/>
        </w:rPr>
        <w:t xml:space="preserve">the </w:t>
      </w:r>
      <w:r w:rsidRPr="00402DD1">
        <w:rPr>
          <w:rFonts w:ascii="Calibri" w:eastAsia="Times New Roman" w:hAnsi="Calibri" w:cs="Calibri"/>
        </w:rPr>
        <w:t xml:space="preserve">VCJC. The VCJC will put that info into a Giglio database, then prosecutors could access the database and find out </w:t>
      </w:r>
      <w:proofErr w:type="gramStart"/>
      <w:r w:rsidRPr="00402DD1">
        <w:rPr>
          <w:rFonts w:ascii="Calibri" w:eastAsia="Times New Roman" w:hAnsi="Calibri" w:cs="Calibri"/>
        </w:rPr>
        <w:t>whether or not</w:t>
      </w:r>
      <w:proofErr w:type="gramEnd"/>
      <w:r w:rsidRPr="00402DD1">
        <w:rPr>
          <w:rFonts w:ascii="Calibri" w:eastAsia="Times New Roman" w:hAnsi="Calibri" w:cs="Calibri"/>
        </w:rPr>
        <w:t xml:space="preserve"> there is any info about the officers testifying relevant to the</w:t>
      </w:r>
      <w:r>
        <w:rPr>
          <w:rFonts w:ascii="Calibri" w:eastAsia="Times New Roman" w:hAnsi="Calibri" w:cs="Calibri"/>
        </w:rPr>
        <w:t>ir</w:t>
      </w:r>
      <w:r w:rsidRPr="00402DD1">
        <w:rPr>
          <w:rFonts w:ascii="Calibri" w:eastAsia="Times New Roman" w:hAnsi="Calibri" w:cs="Calibri"/>
        </w:rPr>
        <w:t xml:space="preserve"> case and figure out whether to disclose it. There were conversations about </w:t>
      </w:r>
      <w:proofErr w:type="gramStart"/>
      <w:r w:rsidRPr="00402DD1">
        <w:rPr>
          <w:rFonts w:ascii="Calibri" w:eastAsia="Times New Roman" w:hAnsi="Calibri" w:cs="Calibri"/>
        </w:rPr>
        <w:t>whether or not</w:t>
      </w:r>
      <w:proofErr w:type="gramEnd"/>
      <w:r w:rsidRPr="00402DD1">
        <w:rPr>
          <w:rFonts w:ascii="Calibri" w:eastAsia="Times New Roman" w:hAnsi="Calibri" w:cs="Calibri"/>
        </w:rPr>
        <w:t xml:space="preserve"> the database SHOULD be publicly accessible during the legislative process.</w:t>
      </w:r>
    </w:p>
    <w:p w14:paraId="37E2C9DE" w14:textId="77777777" w:rsidR="00402DD1" w:rsidRP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> </w:t>
      </w:r>
    </w:p>
    <w:p w14:paraId="12671182" w14:textId="19784559" w:rsid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 xml:space="preserve">Rep. Dolan: remembering conversations in the legislature-her understanding is that all attorneys do not have uniform access to this conversation. If something happens in one area, attorneys across the state will know what is happening. </w:t>
      </w:r>
      <w:r>
        <w:rPr>
          <w:rFonts w:ascii="Calibri" w:eastAsia="Times New Roman" w:hAnsi="Calibri" w:cs="Calibri"/>
        </w:rPr>
        <w:t>Having a d</w:t>
      </w:r>
      <w:r w:rsidRPr="00402DD1">
        <w:rPr>
          <w:rFonts w:ascii="Calibri" w:eastAsia="Times New Roman" w:hAnsi="Calibri" w:cs="Calibri"/>
        </w:rPr>
        <w:t>atabase ensures uniform access across the state. Getting the database is the first step, then make recommendations about public access. Curious to hear about attorney's perspective-how are they accessing the info if it's not in a database right now.</w:t>
      </w:r>
    </w:p>
    <w:p w14:paraId="360921ED" w14:textId="77777777" w:rsidR="00402DD1" w:rsidRP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</w:p>
    <w:p w14:paraId="1717631F" w14:textId="1C089EED" w:rsidR="00402DD1" w:rsidRP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 xml:space="preserve">Erin Jacobsen: Public transparency is key to public trust of government. If we're not contending with the question of public access from the beginning and the outcome is a </w:t>
      </w:r>
      <w:r w:rsidR="00694E2F" w:rsidRPr="00402DD1">
        <w:rPr>
          <w:rFonts w:ascii="Calibri" w:eastAsia="Times New Roman" w:hAnsi="Calibri" w:cs="Calibri"/>
        </w:rPr>
        <w:t>non-public</w:t>
      </w:r>
      <w:r w:rsidRPr="00402DD1">
        <w:rPr>
          <w:rFonts w:ascii="Calibri" w:eastAsia="Times New Roman" w:hAnsi="Calibri" w:cs="Calibri"/>
        </w:rPr>
        <w:t xml:space="preserve"> database, there will be years of litigation and the outcome could be public disclosure</w:t>
      </w:r>
    </w:p>
    <w:p w14:paraId="77426D42" w14:textId="77777777" w:rsidR="00402DD1" w:rsidRP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> </w:t>
      </w:r>
    </w:p>
    <w:p w14:paraId="15278C1E" w14:textId="12F7B4AA" w:rsidR="00402DD1" w:rsidRPr="00402DD1" w:rsidRDefault="0046446F" w:rsidP="0046446F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Sheriff </w:t>
      </w:r>
      <w:r w:rsidR="00402DD1" w:rsidRPr="00402DD1">
        <w:rPr>
          <w:rFonts w:ascii="Calibri" w:eastAsia="Times New Roman" w:hAnsi="Calibri" w:cs="Calibri"/>
        </w:rPr>
        <w:t>Mark Anderson: important given diversity of people representing the committee that we have an objective review of what currently exists. VT Digger has a public database of Giglio letters. The Office of Professional Regulation registry managed by the VCJC also exists, which not a lot of people understand or fully understand how to access (issues with VCJC rulemaking processes due to reorganization of VCJC</w:t>
      </w:r>
      <w:r w:rsidR="00694E2F">
        <w:rPr>
          <w:rFonts w:ascii="Calibri" w:eastAsia="Times New Roman" w:hAnsi="Calibri" w:cs="Calibri"/>
        </w:rPr>
        <w:t>.</w:t>
      </w:r>
      <w:r w:rsidR="00402DD1" w:rsidRPr="00402DD1">
        <w:rPr>
          <w:rFonts w:ascii="Calibri" w:eastAsia="Times New Roman" w:hAnsi="Calibri" w:cs="Calibri"/>
        </w:rPr>
        <w:t>)</w:t>
      </w:r>
      <w:r w:rsidR="00694E2F">
        <w:rPr>
          <w:rFonts w:ascii="Calibri" w:eastAsia="Times New Roman" w:hAnsi="Calibri" w:cs="Calibri"/>
        </w:rPr>
        <w:t xml:space="preserve"> </w:t>
      </w:r>
      <w:r w:rsidR="00402DD1" w:rsidRPr="00402DD1">
        <w:rPr>
          <w:rFonts w:ascii="Calibri" w:eastAsia="Times New Roman" w:hAnsi="Calibri" w:cs="Calibri"/>
        </w:rPr>
        <w:t xml:space="preserve">NH has an Attorney General's Office database that was confidential to New Hampshire State Attorneys up until recently, now there is a "bizarre" public accountability system in New Hampshire. Next question: </w:t>
      </w:r>
      <w:r w:rsidR="00694E2F">
        <w:rPr>
          <w:rFonts w:ascii="Calibri" w:eastAsia="Times New Roman" w:hAnsi="Calibri" w:cs="Calibri"/>
        </w:rPr>
        <w:t xml:space="preserve">do we recommend that the database be </w:t>
      </w:r>
      <w:r w:rsidR="00402DD1" w:rsidRPr="00402DD1">
        <w:rPr>
          <w:rFonts w:ascii="Calibri" w:eastAsia="Times New Roman" w:hAnsi="Calibri" w:cs="Calibri"/>
        </w:rPr>
        <w:t xml:space="preserve">public, not public, or a hybrid thereof where certain information is </w:t>
      </w:r>
      <w:r w:rsidR="00637940" w:rsidRPr="00402DD1">
        <w:rPr>
          <w:rFonts w:ascii="Calibri" w:eastAsia="Times New Roman" w:hAnsi="Calibri" w:cs="Calibri"/>
        </w:rPr>
        <w:t>public,</w:t>
      </w:r>
      <w:r w:rsidR="00402DD1" w:rsidRPr="00402DD1">
        <w:rPr>
          <w:rFonts w:ascii="Calibri" w:eastAsia="Times New Roman" w:hAnsi="Calibri" w:cs="Calibri"/>
        </w:rPr>
        <w:t xml:space="preserve"> and some information is not public</w:t>
      </w:r>
      <w:r>
        <w:rPr>
          <w:rFonts w:ascii="Calibri" w:eastAsia="Times New Roman" w:hAnsi="Calibri" w:cs="Calibri"/>
        </w:rPr>
        <w:t>?</w:t>
      </w:r>
    </w:p>
    <w:p w14:paraId="29371E8F" w14:textId="15674FB7" w:rsidR="00402DD1" w:rsidRDefault="00580D31" w:rsidP="0046446F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 xml:space="preserve">Sheriff Anderson, continued: </w:t>
      </w:r>
      <w:r w:rsidR="00402DD1" w:rsidRPr="00402DD1">
        <w:rPr>
          <w:rFonts w:ascii="Calibri" w:eastAsia="Times New Roman" w:hAnsi="Calibri" w:cs="Calibri"/>
        </w:rPr>
        <w:t xml:space="preserve">Final comment-local state's attorney has access to all the </w:t>
      </w:r>
      <w:r w:rsidR="00DC1E89" w:rsidRPr="00402DD1">
        <w:rPr>
          <w:rFonts w:ascii="Calibri" w:eastAsia="Times New Roman" w:hAnsi="Calibri" w:cs="Calibri"/>
        </w:rPr>
        <w:t>letters but</w:t>
      </w:r>
      <w:r w:rsidR="00402DD1" w:rsidRPr="00402DD1">
        <w:rPr>
          <w:rFonts w:ascii="Calibri" w:eastAsia="Times New Roman" w:hAnsi="Calibri" w:cs="Calibri"/>
        </w:rPr>
        <w:t xml:space="preserve"> may not be aware of officers with Giglio letters in other counties in Vermont (lack of due diligence in reporting from prior jurisdictions where an officer has served</w:t>
      </w:r>
      <w:r w:rsidR="00694E2F">
        <w:rPr>
          <w:rFonts w:ascii="Calibri" w:eastAsia="Times New Roman" w:hAnsi="Calibri" w:cs="Calibri"/>
        </w:rPr>
        <w:t xml:space="preserve"> when an officer</w:t>
      </w:r>
      <w:r w:rsidR="00DD31A6">
        <w:rPr>
          <w:rFonts w:ascii="Calibri" w:eastAsia="Times New Roman" w:hAnsi="Calibri" w:cs="Calibri"/>
        </w:rPr>
        <w:t xml:space="preserve"> </w:t>
      </w:r>
      <w:r w:rsidR="00694E2F">
        <w:rPr>
          <w:rFonts w:ascii="Calibri" w:eastAsia="Times New Roman" w:hAnsi="Calibri" w:cs="Calibri"/>
        </w:rPr>
        <w:t xml:space="preserve">changes </w:t>
      </w:r>
      <w:r w:rsidR="00DD31A6">
        <w:rPr>
          <w:rFonts w:ascii="Calibri" w:eastAsia="Times New Roman" w:hAnsi="Calibri" w:cs="Calibri"/>
        </w:rPr>
        <w:t>location</w:t>
      </w:r>
      <w:r w:rsidR="00694E2F">
        <w:rPr>
          <w:rFonts w:ascii="Calibri" w:eastAsia="Times New Roman" w:hAnsi="Calibri" w:cs="Calibri"/>
        </w:rPr>
        <w:t>.</w:t>
      </w:r>
      <w:r w:rsidR="00402DD1" w:rsidRPr="00402DD1">
        <w:rPr>
          <w:rFonts w:ascii="Calibri" w:eastAsia="Times New Roman" w:hAnsi="Calibri" w:cs="Calibri"/>
        </w:rPr>
        <w:t>)</w:t>
      </w:r>
    </w:p>
    <w:p w14:paraId="29DF1A73" w14:textId="77777777" w:rsidR="00694E2F" w:rsidRPr="00402DD1" w:rsidRDefault="00694E2F" w:rsidP="0046446F">
      <w:pPr>
        <w:spacing w:after="0" w:line="240" w:lineRule="auto"/>
        <w:rPr>
          <w:rFonts w:ascii="Calibri" w:eastAsia="Times New Roman" w:hAnsi="Calibri" w:cs="Calibri"/>
        </w:rPr>
      </w:pPr>
    </w:p>
    <w:p w14:paraId="429C2E9D" w14:textId="01F39F0F" w:rsidR="00402DD1" w:rsidRP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>J</w:t>
      </w:r>
      <w:r w:rsidR="00694E2F">
        <w:rPr>
          <w:rFonts w:ascii="Calibri" w:eastAsia="Times New Roman" w:hAnsi="Calibri" w:cs="Calibri"/>
        </w:rPr>
        <w:t xml:space="preserve">ay </w:t>
      </w:r>
      <w:r w:rsidRPr="00402DD1">
        <w:rPr>
          <w:rFonts w:ascii="Calibri" w:eastAsia="Times New Roman" w:hAnsi="Calibri" w:cs="Calibri"/>
        </w:rPr>
        <w:t>G</w:t>
      </w:r>
      <w:r w:rsidR="00694E2F">
        <w:rPr>
          <w:rFonts w:ascii="Calibri" w:eastAsia="Times New Roman" w:hAnsi="Calibri" w:cs="Calibri"/>
        </w:rPr>
        <w:t>reene</w:t>
      </w:r>
      <w:r w:rsidRPr="00402DD1">
        <w:rPr>
          <w:rFonts w:ascii="Calibri" w:eastAsia="Times New Roman" w:hAnsi="Calibri" w:cs="Calibri"/>
        </w:rPr>
        <w:t>: speaking for myself, not sure if Executive Director of Racial Equity Xusana Davis agrees with me-it is my understanding that one of the functions that a public facing Giglio database could serve is enhancing</w:t>
      </w:r>
      <w:r w:rsidR="0046446F">
        <w:rPr>
          <w:rFonts w:ascii="Calibri" w:eastAsia="Times New Roman" w:hAnsi="Calibri" w:cs="Calibri"/>
        </w:rPr>
        <w:t xml:space="preserve"> law enforcement officer (</w:t>
      </w:r>
      <w:r w:rsidRPr="00402DD1">
        <w:rPr>
          <w:rFonts w:ascii="Calibri" w:eastAsia="Times New Roman" w:hAnsi="Calibri" w:cs="Calibri"/>
        </w:rPr>
        <w:t>LEO</w:t>
      </w:r>
      <w:r w:rsidR="0046446F">
        <w:rPr>
          <w:rFonts w:ascii="Calibri" w:eastAsia="Times New Roman" w:hAnsi="Calibri" w:cs="Calibri"/>
        </w:rPr>
        <w:t>)</w:t>
      </w:r>
      <w:r w:rsidRPr="00402DD1">
        <w:rPr>
          <w:rFonts w:ascii="Calibri" w:eastAsia="Times New Roman" w:hAnsi="Calibri" w:cs="Calibri"/>
        </w:rPr>
        <w:t xml:space="preserve"> accountability through fear of publicity acting as a deterrent to LEO misconduct</w:t>
      </w:r>
      <w:r w:rsidR="00694E2F">
        <w:rPr>
          <w:rFonts w:ascii="Calibri" w:eastAsia="Times New Roman" w:hAnsi="Calibri" w:cs="Calibri"/>
        </w:rPr>
        <w:t>.</w:t>
      </w:r>
    </w:p>
    <w:p w14:paraId="7CB50EA1" w14:textId="77777777" w:rsidR="00402DD1" w:rsidRPr="00402DD1" w:rsidRDefault="00402DD1" w:rsidP="00402DD1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> </w:t>
      </w:r>
    </w:p>
    <w:p w14:paraId="48FF2F46" w14:textId="742D582A" w:rsidR="00402DD1" w:rsidRPr="00402DD1" w:rsidRDefault="00402DD1" w:rsidP="0046446F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textAlignment w:val="center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 xml:space="preserve">Overview of </w:t>
      </w:r>
      <w:r w:rsidRPr="00402DD1">
        <w:rPr>
          <w:rFonts w:ascii="Calibri" w:eastAsia="Times New Roman" w:hAnsi="Calibri" w:cs="Calibri"/>
          <w:i/>
          <w:iCs/>
        </w:rPr>
        <w:t>Brady v. Maryland</w:t>
      </w:r>
      <w:r w:rsidRPr="00402DD1">
        <w:rPr>
          <w:rFonts w:ascii="Calibri" w:eastAsia="Times New Roman" w:hAnsi="Calibri" w:cs="Calibri"/>
        </w:rPr>
        <w:t xml:space="preserve">, 373 U.S. 83 (1963), </w:t>
      </w:r>
      <w:r w:rsidRPr="00402DD1">
        <w:rPr>
          <w:rFonts w:ascii="Calibri" w:eastAsia="Times New Roman" w:hAnsi="Calibri" w:cs="Calibri"/>
          <w:i/>
          <w:iCs/>
        </w:rPr>
        <w:t>Giglio v. United States</w:t>
      </w:r>
      <w:r w:rsidRPr="00402DD1">
        <w:rPr>
          <w:rFonts w:ascii="Calibri" w:eastAsia="Times New Roman" w:hAnsi="Calibri" w:cs="Calibri"/>
        </w:rPr>
        <w:t xml:space="preserve">, 405 U.S. 150 (1972), </w:t>
      </w:r>
      <w:proofErr w:type="spellStart"/>
      <w:r w:rsidRPr="00402DD1">
        <w:rPr>
          <w:rFonts w:ascii="Calibri" w:eastAsia="Times New Roman" w:hAnsi="Calibri" w:cs="Calibri"/>
        </w:rPr>
        <w:t>V.R.Cr.P</w:t>
      </w:r>
      <w:proofErr w:type="spellEnd"/>
      <w:r w:rsidRPr="00402DD1">
        <w:rPr>
          <w:rFonts w:ascii="Calibri" w:eastAsia="Times New Roman" w:hAnsi="Calibri" w:cs="Calibri"/>
        </w:rPr>
        <w:t xml:space="preserve">. 16, </w:t>
      </w:r>
      <w:proofErr w:type="spellStart"/>
      <w:r w:rsidRPr="00402DD1">
        <w:rPr>
          <w:rFonts w:ascii="Calibri" w:eastAsia="Times New Roman" w:hAnsi="Calibri" w:cs="Calibri"/>
        </w:rPr>
        <w:t>V.R.Cr.P</w:t>
      </w:r>
      <w:proofErr w:type="spellEnd"/>
      <w:r w:rsidRPr="00402DD1">
        <w:rPr>
          <w:rFonts w:ascii="Calibri" w:eastAsia="Times New Roman" w:hAnsi="Calibri" w:cs="Calibri"/>
        </w:rPr>
        <w:t>. 16.2, and V.R.P.C. 3.8.</w:t>
      </w:r>
      <w:r w:rsidR="00694E2F">
        <w:rPr>
          <w:rFonts w:ascii="Calibri" w:eastAsia="Times New Roman" w:hAnsi="Calibri" w:cs="Calibri"/>
        </w:rPr>
        <w:t xml:space="preserve"> (Presentation by Chair Evan Meenan)</w:t>
      </w:r>
    </w:p>
    <w:p w14:paraId="622731B0" w14:textId="77777777" w:rsidR="0046446F" w:rsidRDefault="0046446F" w:rsidP="0046446F">
      <w:pPr>
        <w:pStyle w:val="ListParagraph"/>
        <w:tabs>
          <w:tab w:val="num" w:pos="720"/>
        </w:tabs>
        <w:spacing w:after="0" w:line="240" w:lineRule="auto"/>
        <w:ind w:left="360"/>
        <w:rPr>
          <w:rFonts w:ascii="Calibri" w:eastAsia="Times New Roman" w:hAnsi="Calibri" w:cs="Calibri"/>
        </w:rPr>
      </w:pPr>
    </w:p>
    <w:p w14:paraId="00C562C8" w14:textId="6CA47B39" w:rsidR="00402DD1" w:rsidRPr="00694E2F" w:rsidRDefault="00402DD1" w:rsidP="0046446F">
      <w:pPr>
        <w:pStyle w:val="ListParagraph"/>
        <w:numPr>
          <w:ilvl w:val="0"/>
          <w:numId w:val="11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</w:rPr>
      </w:pPr>
      <w:r w:rsidRPr="00694E2F">
        <w:rPr>
          <w:rFonts w:ascii="Calibri" w:eastAsia="Times New Roman" w:hAnsi="Calibri" w:cs="Calibri"/>
        </w:rPr>
        <w:t xml:space="preserve">Brady Case: 1963 </w:t>
      </w:r>
    </w:p>
    <w:p w14:paraId="2F6B37AC" w14:textId="366C34A6" w:rsidR="00402DD1" w:rsidRPr="00694E2F" w:rsidRDefault="00402DD1" w:rsidP="0046446F">
      <w:pPr>
        <w:pStyle w:val="ListParagraph"/>
        <w:numPr>
          <w:ilvl w:val="1"/>
          <w:numId w:val="11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</w:rPr>
      </w:pPr>
      <w:r w:rsidRPr="00694E2F">
        <w:rPr>
          <w:rFonts w:ascii="Calibri" w:eastAsia="Times New Roman" w:hAnsi="Calibri" w:cs="Calibri"/>
        </w:rPr>
        <w:t>Vermont prosecutors bound by this</w:t>
      </w:r>
      <w:r w:rsidR="00694E2F" w:rsidRPr="00694E2F">
        <w:rPr>
          <w:rFonts w:ascii="Calibri" w:eastAsia="Times New Roman" w:hAnsi="Calibri" w:cs="Calibri"/>
        </w:rPr>
        <w:t xml:space="preserve"> Supreme Court</w:t>
      </w:r>
      <w:r w:rsidRPr="00694E2F">
        <w:rPr>
          <w:rFonts w:ascii="Calibri" w:eastAsia="Times New Roman" w:hAnsi="Calibri" w:cs="Calibri"/>
        </w:rPr>
        <w:t xml:space="preserve"> decision</w:t>
      </w:r>
    </w:p>
    <w:p w14:paraId="3F4390FC" w14:textId="77777777" w:rsidR="00402DD1" w:rsidRPr="00694E2F" w:rsidRDefault="00402DD1" w:rsidP="0046446F">
      <w:pPr>
        <w:pStyle w:val="ListParagraph"/>
        <w:numPr>
          <w:ilvl w:val="1"/>
          <w:numId w:val="11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</w:rPr>
      </w:pPr>
      <w:r w:rsidRPr="00694E2F">
        <w:rPr>
          <w:rFonts w:ascii="Calibri" w:eastAsia="Times New Roman" w:hAnsi="Calibri" w:cs="Calibri"/>
        </w:rPr>
        <w:t>Defendant asked for key witness statements from the government, but one key witness statement where co-defendant admitted to committing the offense was not given to Brady so he could help defend himself</w:t>
      </w:r>
    </w:p>
    <w:p w14:paraId="1E1DEE2D" w14:textId="77777777" w:rsidR="00402DD1" w:rsidRPr="00694E2F" w:rsidRDefault="00402DD1" w:rsidP="0046446F">
      <w:pPr>
        <w:pStyle w:val="ListParagraph"/>
        <w:numPr>
          <w:ilvl w:val="1"/>
          <w:numId w:val="11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</w:rPr>
      </w:pPr>
      <w:r w:rsidRPr="00694E2F">
        <w:rPr>
          <w:rFonts w:ascii="Calibri" w:eastAsia="Times New Roman" w:hAnsi="Calibri" w:cs="Calibri"/>
        </w:rPr>
        <w:t>"…the suppression by the prosecution of evidence favorable to an accused upon request violates due process…irrespective of the good faith or bad faith of the prosecution"</w:t>
      </w:r>
    </w:p>
    <w:p w14:paraId="7D46EF3D" w14:textId="768E086C" w:rsidR="00402DD1" w:rsidRPr="00694E2F" w:rsidRDefault="001730C9" w:rsidP="0046446F">
      <w:pPr>
        <w:pStyle w:val="ListParagraph"/>
        <w:numPr>
          <w:ilvl w:val="1"/>
          <w:numId w:val="11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Evan Meenan</w:t>
      </w:r>
      <w:r w:rsidRPr="00694E2F">
        <w:rPr>
          <w:rFonts w:ascii="Calibri" w:eastAsia="Times New Roman" w:hAnsi="Calibri" w:cs="Calibri"/>
        </w:rPr>
        <w:t xml:space="preserve"> </w:t>
      </w:r>
      <w:r w:rsidR="00402DD1" w:rsidRPr="00694E2F">
        <w:rPr>
          <w:rFonts w:ascii="Calibri" w:eastAsia="Times New Roman" w:hAnsi="Calibri" w:cs="Calibri"/>
        </w:rPr>
        <w:t xml:space="preserve">had a case where a LEO did not disclose a report, even though the report existed at the </w:t>
      </w:r>
      <w:r w:rsidR="0046446F" w:rsidRPr="00694E2F">
        <w:rPr>
          <w:rFonts w:ascii="Calibri" w:eastAsia="Times New Roman" w:hAnsi="Calibri" w:cs="Calibri"/>
        </w:rPr>
        <w:t>beginning</w:t>
      </w:r>
      <w:r w:rsidR="00402DD1" w:rsidRPr="00694E2F">
        <w:rPr>
          <w:rFonts w:ascii="Calibri" w:eastAsia="Times New Roman" w:hAnsi="Calibri" w:cs="Calibri"/>
        </w:rPr>
        <w:t xml:space="preserve"> of the case, and the report documented the defendant's confession</w:t>
      </w:r>
    </w:p>
    <w:p w14:paraId="2554EE86" w14:textId="4A01FF4B" w:rsidR="00402DD1" w:rsidRPr="00694E2F" w:rsidRDefault="00402DD1" w:rsidP="0046446F">
      <w:pPr>
        <w:pStyle w:val="ListParagraph"/>
        <w:numPr>
          <w:ilvl w:val="1"/>
          <w:numId w:val="11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</w:rPr>
      </w:pPr>
      <w:r w:rsidRPr="00694E2F">
        <w:rPr>
          <w:rFonts w:ascii="Calibri" w:eastAsia="Times New Roman" w:hAnsi="Calibri" w:cs="Calibri"/>
        </w:rPr>
        <w:t xml:space="preserve">Judge said that </w:t>
      </w:r>
      <w:r w:rsidR="001730C9">
        <w:rPr>
          <w:rFonts w:ascii="Calibri" w:eastAsia="Times New Roman" w:hAnsi="Calibri" w:cs="Calibri"/>
        </w:rPr>
        <w:t>Evan Meenan</w:t>
      </w:r>
      <w:r w:rsidR="001730C9" w:rsidRPr="00694E2F">
        <w:rPr>
          <w:rFonts w:ascii="Calibri" w:eastAsia="Times New Roman" w:hAnsi="Calibri" w:cs="Calibri"/>
        </w:rPr>
        <w:t xml:space="preserve"> </w:t>
      </w:r>
      <w:r w:rsidRPr="00694E2F">
        <w:rPr>
          <w:rFonts w:ascii="Calibri" w:eastAsia="Times New Roman" w:hAnsi="Calibri" w:cs="Calibri"/>
        </w:rPr>
        <w:t xml:space="preserve">could not use the report, despite the report existing, because it was withheld from the defense. Trial proceeded without the report. </w:t>
      </w:r>
    </w:p>
    <w:p w14:paraId="464F4BCB" w14:textId="77777777" w:rsidR="00402DD1" w:rsidRPr="00694E2F" w:rsidRDefault="00402DD1" w:rsidP="0046446F">
      <w:pPr>
        <w:pStyle w:val="ListParagraph"/>
        <w:numPr>
          <w:ilvl w:val="0"/>
          <w:numId w:val="11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</w:rPr>
      </w:pPr>
      <w:r w:rsidRPr="00694E2F">
        <w:rPr>
          <w:rFonts w:ascii="Calibri" w:eastAsia="Times New Roman" w:hAnsi="Calibri" w:cs="Calibri"/>
        </w:rPr>
        <w:t>Giglio case: 1972</w:t>
      </w:r>
    </w:p>
    <w:p w14:paraId="6B1B7EAA" w14:textId="77777777" w:rsidR="00402DD1" w:rsidRPr="00694E2F" w:rsidRDefault="00402DD1" w:rsidP="0046446F">
      <w:pPr>
        <w:pStyle w:val="ListParagraph"/>
        <w:numPr>
          <w:ilvl w:val="1"/>
          <w:numId w:val="11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</w:rPr>
      </w:pPr>
      <w:r w:rsidRPr="00694E2F">
        <w:rPr>
          <w:rFonts w:ascii="Calibri" w:eastAsia="Times New Roman" w:hAnsi="Calibri" w:cs="Calibri"/>
        </w:rPr>
        <w:t>Info about a witness was not provided to a defendant</w:t>
      </w:r>
    </w:p>
    <w:p w14:paraId="18D72A62" w14:textId="77777777" w:rsidR="00402DD1" w:rsidRPr="00694E2F" w:rsidRDefault="00402DD1" w:rsidP="0046446F">
      <w:pPr>
        <w:pStyle w:val="ListParagraph"/>
        <w:numPr>
          <w:ilvl w:val="1"/>
          <w:numId w:val="11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</w:rPr>
      </w:pPr>
      <w:r w:rsidRPr="00694E2F">
        <w:rPr>
          <w:rFonts w:ascii="Calibri" w:eastAsia="Times New Roman" w:hAnsi="Calibri" w:cs="Calibri"/>
        </w:rPr>
        <w:t>Information indicated key witness got a plea deal for testifying against the defendant</w:t>
      </w:r>
    </w:p>
    <w:p w14:paraId="1181B75D" w14:textId="3577E457" w:rsidR="00402DD1" w:rsidRPr="00694E2F" w:rsidRDefault="00402DD1" w:rsidP="0046446F">
      <w:pPr>
        <w:pStyle w:val="ListParagraph"/>
        <w:numPr>
          <w:ilvl w:val="1"/>
          <w:numId w:val="11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</w:rPr>
      </w:pPr>
      <w:r w:rsidRPr="00694E2F">
        <w:rPr>
          <w:rFonts w:ascii="Calibri" w:eastAsia="Times New Roman" w:hAnsi="Calibri" w:cs="Calibri"/>
        </w:rPr>
        <w:t>Gave the Supreme Court the opportunity to clarify the Brady ruling-</w:t>
      </w:r>
      <w:r w:rsidR="0046446F" w:rsidRPr="00694E2F">
        <w:rPr>
          <w:rFonts w:ascii="Calibri" w:eastAsia="Times New Roman" w:hAnsi="Calibri" w:cs="Calibri"/>
        </w:rPr>
        <w:t>suppression</w:t>
      </w:r>
      <w:r w:rsidRPr="00694E2F">
        <w:rPr>
          <w:rFonts w:ascii="Calibri" w:eastAsia="Times New Roman" w:hAnsi="Calibri" w:cs="Calibri"/>
        </w:rPr>
        <w:t xml:space="preserve"> of material evidence is a violation of due process, clarified that when we're talking about info that may assist the defendant, that info also includes info that can affect the credibility of a witness (this is where the connection to LEO dishonesty is made-prosecutors have a responsibility to disclose when a LEO has a history of dishonesty that could impact their testimony if they were </w:t>
      </w:r>
      <w:r w:rsidR="0046446F" w:rsidRPr="00694E2F">
        <w:rPr>
          <w:rFonts w:ascii="Calibri" w:eastAsia="Times New Roman" w:hAnsi="Calibri" w:cs="Calibri"/>
        </w:rPr>
        <w:t>involved</w:t>
      </w:r>
      <w:r w:rsidRPr="00694E2F">
        <w:rPr>
          <w:rFonts w:ascii="Calibri" w:eastAsia="Times New Roman" w:hAnsi="Calibri" w:cs="Calibri"/>
        </w:rPr>
        <w:t xml:space="preserve"> in the defendant's case)</w:t>
      </w:r>
    </w:p>
    <w:p w14:paraId="38642262" w14:textId="77777777" w:rsidR="00402DD1" w:rsidRPr="00694E2F" w:rsidRDefault="00402DD1" w:rsidP="0046446F">
      <w:pPr>
        <w:pStyle w:val="ListParagraph"/>
        <w:numPr>
          <w:ilvl w:val="1"/>
          <w:numId w:val="11"/>
        </w:numPr>
        <w:tabs>
          <w:tab w:val="num" w:pos="1080"/>
        </w:tabs>
        <w:spacing w:after="0" w:line="240" w:lineRule="auto"/>
        <w:rPr>
          <w:rFonts w:ascii="Calibri" w:eastAsia="Times New Roman" w:hAnsi="Calibri" w:cs="Calibri"/>
        </w:rPr>
      </w:pPr>
      <w:r w:rsidRPr="00694E2F">
        <w:rPr>
          <w:rFonts w:ascii="Calibri" w:eastAsia="Times New Roman" w:hAnsi="Calibri" w:cs="Calibri"/>
        </w:rPr>
        <w:t>Brady/Giglio decisions inform VT rules of practice</w:t>
      </w:r>
    </w:p>
    <w:p w14:paraId="7487DAE5" w14:textId="77777777" w:rsidR="00402DD1" w:rsidRPr="00694E2F" w:rsidRDefault="00402DD1" w:rsidP="0046446F">
      <w:pPr>
        <w:pStyle w:val="ListParagraph"/>
        <w:numPr>
          <w:ilvl w:val="0"/>
          <w:numId w:val="11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</w:rPr>
      </w:pPr>
      <w:r w:rsidRPr="00694E2F">
        <w:rPr>
          <w:rFonts w:ascii="Calibri" w:eastAsia="Times New Roman" w:hAnsi="Calibri" w:cs="Calibri"/>
        </w:rPr>
        <w:t>Rule 16-State providing information TO a defendant</w:t>
      </w:r>
    </w:p>
    <w:p w14:paraId="1AE58678" w14:textId="77777777" w:rsidR="00402DD1" w:rsidRPr="00694E2F" w:rsidRDefault="00402DD1" w:rsidP="0046446F">
      <w:pPr>
        <w:pStyle w:val="ListParagraph"/>
        <w:numPr>
          <w:ilvl w:val="1"/>
          <w:numId w:val="11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</w:rPr>
      </w:pPr>
      <w:r w:rsidRPr="00694E2F">
        <w:rPr>
          <w:rFonts w:ascii="Calibri" w:eastAsia="Times New Roman" w:hAnsi="Calibri" w:cs="Calibri"/>
        </w:rPr>
        <w:t>As soon as there is a not guilty plea, upon request</w:t>
      </w:r>
    </w:p>
    <w:p w14:paraId="7264660F" w14:textId="77777777" w:rsidR="00402DD1" w:rsidRPr="00694E2F" w:rsidRDefault="00402DD1" w:rsidP="0046446F">
      <w:pPr>
        <w:pStyle w:val="ListParagraph"/>
        <w:numPr>
          <w:ilvl w:val="1"/>
          <w:numId w:val="11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</w:rPr>
      </w:pPr>
      <w:r w:rsidRPr="00694E2F">
        <w:rPr>
          <w:rFonts w:ascii="Calibri" w:eastAsia="Times New Roman" w:hAnsi="Calibri" w:cs="Calibri"/>
        </w:rPr>
        <w:t>Anything that might help a defendant defend themselves, they are entitled to receive from the prosecution</w:t>
      </w:r>
    </w:p>
    <w:p w14:paraId="10AC3DB2" w14:textId="77777777" w:rsidR="00402DD1" w:rsidRPr="00694E2F" w:rsidRDefault="00402DD1" w:rsidP="0046446F">
      <w:pPr>
        <w:pStyle w:val="ListParagraph"/>
        <w:numPr>
          <w:ilvl w:val="1"/>
          <w:numId w:val="11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</w:rPr>
      </w:pPr>
      <w:r w:rsidRPr="00694E2F">
        <w:rPr>
          <w:rFonts w:ascii="Calibri" w:eastAsia="Times New Roman" w:hAnsi="Calibri" w:cs="Calibri"/>
        </w:rPr>
        <w:t>If there is no request, prosecutors must provide the information as soon as possible after the not guilty plea</w:t>
      </w:r>
    </w:p>
    <w:p w14:paraId="3AC78D09" w14:textId="77777777" w:rsidR="00402DD1" w:rsidRPr="00694E2F" w:rsidRDefault="00402DD1" w:rsidP="0046446F">
      <w:pPr>
        <w:pStyle w:val="ListParagraph"/>
        <w:numPr>
          <w:ilvl w:val="1"/>
          <w:numId w:val="11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</w:rPr>
      </w:pPr>
      <w:r w:rsidRPr="00694E2F">
        <w:rPr>
          <w:rFonts w:ascii="Calibri" w:eastAsia="Times New Roman" w:hAnsi="Calibri" w:cs="Calibri"/>
        </w:rPr>
        <w:t>Includes "any information which tends to negate the guilt of the defendant" (including Giglio evidence related to witness character, includes any information held by LEAs)</w:t>
      </w:r>
    </w:p>
    <w:p w14:paraId="147A7507" w14:textId="77777777" w:rsidR="00402DD1" w:rsidRPr="00694E2F" w:rsidRDefault="00402DD1" w:rsidP="0046446F">
      <w:pPr>
        <w:pStyle w:val="ListParagraph"/>
        <w:numPr>
          <w:ilvl w:val="0"/>
          <w:numId w:val="11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</w:rPr>
      </w:pPr>
      <w:r w:rsidRPr="00694E2F">
        <w:rPr>
          <w:rFonts w:ascii="Calibri" w:eastAsia="Times New Roman" w:hAnsi="Calibri" w:cs="Calibri"/>
        </w:rPr>
        <w:t>Rule 16.2-expands on Rule 16</w:t>
      </w:r>
    </w:p>
    <w:p w14:paraId="38E85074" w14:textId="77777777" w:rsidR="00402DD1" w:rsidRPr="00694E2F" w:rsidRDefault="00402DD1" w:rsidP="0046446F">
      <w:pPr>
        <w:pStyle w:val="ListParagraph"/>
        <w:numPr>
          <w:ilvl w:val="1"/>
          <w:numId w:val="11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</w:rPr>
      </w:pPr>
      <w:r w:rsidRPr="00694E2F">
        <w:rPr>
          <w:rFonts w:ascii="Calibri" w:eastAsia="Times New Roman" w:hAnsi="Calibri" w:cs="Calibri"/>
        </w:rPr>
        <w:t>The requirement of disclosure is a continuing obligation, prosecutors must continuously turn over any evidence that is discovered</w:t>
      </w:r>
    </w:p>
    <w:p w14:paraId="436353D9" w14:textId="04B0C937" w:rsidR="00402DD1" w:rsidRPr="00694E2F" w:rsidRDefault="00402DD1" w:rsidP="0046446F">
      <w:pPr>
        <w:pStyle w:val="ListParagraph"/>
        <w:numPr>
          <w:ilvl w:val="1"/>
          <w:numId w:val="11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</w:rPr>
      </w:pPr>
      <w:r w:rsidRPr="00694E2F">
        <w:rPr>
          <w:rFonts w:ascii="Calibri" w:eastAsia="Times New Roman" w:hAnsi="Calibri" w:cs="Calibri"/>
        </w:rPr>
        <w:t>If the information is not turned over</w:t>
      </w:r>
      <w:r w:rsidR="0046446F">
        <w:rPr>
          <w:rFonts w:ascii="Calibri" w:eastAsia="Times New Roman" w:hAnsi="Calibri" w:cs="Calibri"/>
        </w:rPr>
        <w:t xml:space="preserve"> to the defense</w:t>
      </w:r>
      <w:r w:rsidRPr="00694E2F">
        <w:rPr>
          <w:rFonts w:ascii="Calibri" w:eastAsia="Times New Roman" w:hAnsi="Calibri" w:cs="Calibri"/>
        </w:rPr>
        <w:t xml:space="preserve">, </w:t>
      </w:r>
      <w:r w:rsidR="0046446F">
        <w:rPr>
          <w:rFonts w:ascii="Calibri" w:eastAsia="Times New Roman" w:hAnsi="Calibri" w:cs="Calibri"/>
        </w:rPr>
        <w:t>the evidence</w:t>
      </w:r>
      <w:r w:rsidRPr="00694E2F">
        <w:rPr>
          <w:rFonts w:ascii="Calibri" w:eastAsia="Times New Roman" w:hAnsi="Calibri" w:cs="Calibri"/>
        </w:rPr>
        <w:t xml:space="preserve"> may be </w:t>
      </w:r>
      <w:r w:rsidR="0046446F" w:rsidRPr="00694E2F">
        <w:rPr>
          <w:rFonts w:ascii="Calibri" w:eastAsia="Times New Roman" w:hAnsi="Calibri" w:cs="Calibri"/>
        </w:rPr>
        <w:t>suppressed,</w:t>
      </w:r>
      <w:r w:rsidRPr="00694E2F">
        <w:rPr>
          <w:rFonts w:ascii="Calibri" w:eastAsia="Times New Roman" w:hAnsi="Calibri" w:cs="Calibri"/>
        </w:rPr>
        <w:t xml:space="preserve"> or the case could be dismissed</w:t>
      </w:r>
    </w:p>
    <w:p w14:paraId="54948046" w14:textId="77777777" w:rsidR="00402DD1" w:rsidRPr="00694E2F" w:rsidRDefault="00402DD1" w:rsidP="0046446F">
      <w:pPr>
        <w:pStyle w:val="ListParagraph"/>
        <w:numPr>
          <w:ilvl w:val="0"/>
          <w:numId w:val="11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</w:rPr>
      </w:pPr>
      <w:r w:rsidRPr="00694E2F">
        <w:rPr>
          <w:rFonts w:ascii="Calibri" w:eastAsia="Times New Roman" w:hAnsi="Calibri" w:cs="Calibri"/>
        </w:rPr>
        <w:t>Rule 3.8 Special responsibilities of prosecutors</w:t>
      </w:r>
    </w:p>
    <w:p w14:paraId="6009F277" w14:textId="7F2A5C85" w:rsidR="00402DD1" w:rsidRPr="00694E2F" w:rsidRDefault="00402DD1" w:rsidP="0046446F">
      <w:pPr>
        <w:pStyle w:val="ListParagraph"/>
        <w:numPr>
          <w:ilvl w:val="1"/>
          <w:numId w:val="11"/>
        </w:numPr>
        <w:spacing w:after="0" w:line="240" w:lineRule="auto"/>
        <w:rPr>
          <w:rFonts w:ascii="Calibri" w:eastAsia="Times New Roman" w:hAnsi="Calibri" w:cs="Calibri"/>
        </w:rPr>
      </w:pPr>
      <w:r w:rsidRPr="00694E2F">
        <w:rPr>
          <w:rFonts w:ascii="Calibri" w:eastAsia="Times New Roman" w:hAnsi="Calibri" w:cs="Calibri"/>
        </w:rPr>
        <w:lastRenderedPageBreak/>
        <w:t>Criminal prosecutors must make timely disclosures of ALL information that tends to mitigate an offense or negate the guilt of a defendant</w:t>
      </w:r>
    </w:p>
    <w:p w14:paraId="78A7B4CA" w14:textId="77777777" w:rsidR="00402DD1" w:rsidRPr="00694E2F" w:rsidRDefault="00402DD1" w:rsidP="0046446F">
      <w:pPr>
        <w:pStyle w:val="ListParagraph"/>
        <w:numPr>
          <w:ilvl w:val="1"/>
          <w:numId w:val="11"/>
        </w:numPr>
        <w:spacing w:after="0" w:line="240" w:lineRule="auto"/>
        <w:rPr>
          <w:rFonts w:ascii="Calibri" w:eastAsia="Times New Roman" w:hAnsi="Calibri" w:cs="Calibri"/>
        </w:rPr>
      </w:pPr>
      <w:r w:rsidRPr="00694E2F">
        <w:rPr>
          <w:rFonts w:ascii="Calibri" w:eastAsia="Times New Roman" w:hAnsi="Calibri" w:cs="Calibri"/>
        </w:rPr>
        <w:t>That includes any evidence that impacts witness credibility, including LEO credibility</w:t>
      </w:r>
    </w:p>
    <w:p w14:paraId="54CFA95C" w14:textId="77777777" w:rsidR="00402DD1" w:rsidRPr="00694E2F" w:rsidRDefault="00402DD1" w:rsidP="0046446F">
      <w:pPr>
        <w:pStyle w:val="ListParagraph"/>
        <w:numPr>
          <w:ilvl w:val="1"/>
          <w:numId w:val="11"/>
        </w:numPr>
        <w:spacing w:after="0" w:line="240" w:lineRule="auto"/>
        <w:rPr>
          <w:rFonts w:ascii="Calibri" w:eastAsia="Times New Roman" w:hAnsi="Calibri" w:cs="Calibri"/>
        </w:rPr>
      </w:pPr>
      <w:r w:rsidRPr="00694E2F">
        <w:rPr>
          <w:rFonts w:ascii="Calibri" w:eastAsia="Times New Roman" w:hAnsi="Calibri" w:cs="Calibri"/>
        </w:rPr>
        <w:t>Sanctions for failing to do so could include losing license to practice law</w:t>
      </w:r>
    </w:p>
    <w:p w14:paraId="3DA1118D" w14:textId="77777777" w:rsidR="00402DD1" w:rsidRPr="00402DD1" w:rsidRDefault="00402DD1" w:rsidP="00402DD1">
      <w:pPr>
        <w:spacing w:after="0" w:line="240" w:lineRule="auto"/>
        <w:ind w:left="1620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> </w:t>
      </w:r>
    </w:p>
    <w:p w14:paraId="672B33F9" w14:textId="0C024785" w:rsidR="00402DD1" w:rsidRPr="00402DD1" w:rsidRDefault="0046446F" w:rsidP="0046446F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Evan Meenan: </w:t>
      </w:r>
      <w:r w:rsidR="00402DD1" w:rsidRPr="00402DD1">
        <w:rPr>
          <w:rFonts w:ascii="Calibri" w:eastAsia="Times New Roman" w:hAnsi="Calibri" w:cs="Calibri"/>
        </w:rPr>
        <w:t>Any feedback or thoughts from others with experience practicing law?</w:t>
      </w:r>
    </w:p>
    <w:p w14:paraId="7F75CAEB" w14:textId="77777777" w:rsidR="00402DD1" w:rsidRPr="00402DD1" w:rsidRDefault="00402DD1" w:rsidP="00402DD1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> </w:t>
      </w:r>
    </w:p>
    <w:p w14:paraId="64F6960D" w14:textId="56DAEEA7" w:rsidR="00402DD1" w:rsidRPr="00402DD1" w:rsidRDefault="0046446F" w:rsidP="0046446F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Sheriff </w:t>
      </w:r>
      <w:r w:rsidR="00402DD1" w:rsidRPr="00402DD1">
        <w:rPr>
          <w:rFonts w:ascii="Calibri" w:eastAsia="Times New Roman" w:hAnsi="Calibri" w:cs="Calibri"/>
        </w:rPr>
        <w:t>Mark Anderson: do these letters apply just to law enforcement?</w:t>
      </w:r>
    </w:p>
    <w:p w14:paraId="574862D5" w14:textId="77777777" w:rsidR="0046446F" w:rsidRDefault="0046446F" w:rsidP="0046446F">
      <w:pPr>
        <w:spacing w:after="0" w:line="240" w:lineRule="auto"/>
        <w:rPr>
          <w:rFonts w:ascii="Calibri" w:eastAsia="Times New Roman" w:hAnsi="Calibri" w:cs="Calibri"/>
        </w:rPr>
      </w:pPr>
    </w:p>
    <w:p w14:paraId="62E75427" w14:textId="3BEEE809" w:rsidR="00402DD1" w:rsidRP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>E</w:t>
      </w:r>
      <w:r w:rsidR="00694E2F">
        <w:rPr>
          <w:rFonts w:ascii="Calibri" w:eastAsia="Times New Roman" w:hAnsi="Calibri" w:cs="Calibri"/>
        </w:rPr>
        <w:t xml:space="preserve">van </w:t>
      </w:r>
      <w:r w:rsidRPr="00402DD1">
        <w:rPr>
          <w:rFonts w:ascii="Calibri" w:eastAsia="Times New Roman" w:hAnsi="Calibri" w:cs="Calibri"/>
        </w:rPr>
        <w:t>M</w:t>
      </w:r>
      <w:r w:rsidR="00694E2F">
        <w:rPr>
          <w:rFonts w:ascii="Calibri" w:eastAsia="Times New Roman" w:hAnsi="Calibri" w:cs="Calibri"/>
        </w:rPr>
        <w:t>eenan</w:t>
      </w:r>
      <w:r w:rsidRPr="00402DD1">
        <w:rPr>
          <w:rFonts w:ascii="Calibri" w:eastAsia="Times New Roman" w:hAnsi="Calibri" w:cs="Calibri"/>
        </w:rPr>
        <w:t>: one of the things to address is type and scope of information to put in the database</w:t>
      </w:r>
      <w:r w:rsidR="006628B6">
        <w:rPr>
          <w:rFonts w:ascii="Calibri" w:eastAsia="Times New Roman" w:hAnsi="Calibri" w:cs="Calibri"/>
        </w:rPr>
        <w:t>.</w:t>
      </w:r>
    </w:p>
    <w:p w14:paraId="5F94376E" w14:textId="77777777" w:rsidR="00402DD1" w:rsidRP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>Technically, prosecutors must disclose underlying info related to witness' credibility</w:t>
      </w:r>
    </w:p>
    <w:p w14:paraId="51CA4A5E" w14:textId="5CF42E29" w:rsidR="00402DD1" w:rsidRP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 xml:space="preserve">Example: </w:t>
      </w:r>
      <w:r w:rsidR="00A76B77">
        <w:rPr>
          <w:rFonts w:ascii="Calibri" w:eastAsia="Times New Roman" w:hAnsi="Calibri" w:cs="Calibri"/>
        </w:rPr>
        <w:t>you c</w:t>
      </w:r>
      <w:r w:rsidRPr="00402DD1">
        <w:rPr>
          <w:rFonts w:ascii="Calibri" w:eastAsia="Times New Roman" w:hAnsi="Calibri" w:cs="Calibri"/>
        </w:rPr>
        <w:t>an't just give the defendant a letter that states that an officer tampered with evidence-need the actual evidence of misconduct to fulfill Rule 16</w:t>
      </w:r>
      <w:r w:rsidR="00A76B77">
        <w:rPr>
          <w:rFonts w:ascii="Calibri" w:eastAsia="Times New Roman" w:hAnsi="Calibri" w:cs="Calibri"/>
        </w:rPr>
        <w:t xml:space="preserve"> (example: body worn camera footage of LEO tampering with evidence)</w:t>
      </w:r>
    </w:p>
    <w:p w14:paraId="5893CD7E" w14:textId="6795CEA0" w:rsidR="00402DD1" w:rsidRP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>Brady/Giglio letters are a permanent reminder of LEO misconduct, letter was sent to defense attorneys of the county</w:t>
      </w:r>
      <w:r w:rsidR="00A76B77">
        <w:rPr>
          <w:rFonts w:ascii="Calibri" w:eastAsia="Times New Roman" w:hAnsi="Calibri" w:cs="Calibri"/>
        </w:rPr>
        <w:t xml:space="preserve"> in which the LEO serves</w:t>
      </w:r>
    </w:p>
    <w:p w14:paraId="393F3058" w14:textId="376C5DC2" w:rsidR="00402DD1" w:rsidRP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 xml:space="preserve">If for some reason this LEO becomes a witness, the prosecutor knows that they need to get the original evidence of misconduct to </w:t>
      </w:r>
      <w:r w:rsidR="00A76B77">
        <w:rPr>
          <w:rFonts w:ascii="Calibri" w:eastAsia="Times New Roman" w:hAnsi="Calibri" w:cs="Calibri"/>
        </w:rPr>
        <w:t>fulfill the disclosure rules</w:t>
      </w:r>
    </w:p>
    <w:p w14:paraId="4A228BBC" w14:textId="04E0E6F3" w:rsidR="00A76B77" w:rsidRP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>Frequently Brady letters are fatal to a LEO</w:t>
      </w:r>
      <w:r w:rsidR="0046446F">
        <w:rPr>
          <w:rFonts w:ascii="Calibri" w:eastAsia="Times New Roman" w:hAnsi="Calibri" w:cs="Calibri"/>
        </w:rPr>
        <w:t>’s</w:t>
      </w:r>
      <w:r w:rsidRPr="00402DD1">
        <w:rPr>
          <w:rFonts w:ascii="Calibri" w:eastAsia="Times New Roman" w:hAnsi="Calibri" w:cs="Calibri"/>
        </w:rPr>
        <w:t xml:space="preserve"> career because they won't be called to </w:t>
      </w:r>
      <w:r w:rsidR="00A76B77">
        <w:rPr>
          <w:rFonts w:ascii="Calibri" w:eastAsia="Times New Roman" w:hAnsi="Calibri" w:cs="Calibri"/>
        </w:rPr>
        <w:t xml:space="preserve">testify on cases if they have a known </w:t>
      </w:r>
      <w:r w:rsidR="0046446F">
        <w:rPr>
          <w:rFonts w:ascii="Calibri" w:eastAsia="Times New Roman" w:hAnsi="Calibri" w:cs="Calibri"/>
        </w:rPr>
        <w:t>history</w:t>
      </w:r>
      <w:r w:rsidR="00A76B77">
        <w:rPr>
          <w:rFonts w:ascii="Calibri" w:eastAsia="Times New Roman" w:hAnsi="Calibri" w:cs="Calibri"/>
        </w:rPr>
        <w:t xml:space="preserve"> of past misconduct</w:t>
      </w:r>
    </w:p>
    <w:p w14:paraId="36C23160" w14:textId="130D59E7" w:rsid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 xml:space="preserve">Letters given to ACLU </w:t>
      </w:r>
      <w:r w:rsidR="00A76B77">
        <w:rPr>
          <w:rFonts w:ascii="Calibri" w:eastAsia="Times New Roman" w:hAnsi="Calibri" w:cs="Calibri"/>
        </w:rPr>
        <w:t xml:space="preserve">Vermont </w:t>
      </w:r>
      <w:r w:rsidRPr="00402DD1">
        <w:rPr>
          <w:rFonts w:ascii="Calibri" w:eastAsia="Times New Roman" w:hAnsi="Calibri" w:cs="Calibri"/>
        </w:rPr>
        <w:t xml:space="preserve">as part of Public Records Request, ACLU </w:t>
      </w:r>
      <w:r w:rsidR="00A76B77">
        <w:rPr>
          <w:rFonts w:ascii="Calibri" w:eastAsia="Times New Roman" w:hAnsi="Calibri" w:cs="Calibri"/>
        </w:rPr>
        <w:t xml:space="preserve">Vermont </w:t>
      </w:r>
      <w:r w:rsidRPr="00402DD1">
        <w:rPr>
          <w:rFonts w:ascii="Calibri" w:eastAsia="Times New Roman" w:hAnsi="Calibri" w:cs="Calibri"/>
        </w:rPr>
        <w:t>now has public-facing database where people can request info on Brady/Giglio letters</w:t>
      </w:r>
      <w:r w:rsidR="00A76B77">
        <w:rPr>
          <w:rFonts w:ascii="Calibri" w:eastAsia="Times New Roman" w:hAnsi="Calibri" w:cs="Calibri"/>
        </w:rPr>
        <w:t xml:space="preserve"> in Vermont</w:t>
      </w:r>
    </w:p>
    <w:p w14:paraId="023EA8F2" w14:textId="77777777" w:rsidR="00A76B77" w:rsidRPr="00402DD1" w:rsidRDefault="00A76B77" w:rsidP="0046446F">
      <w:pPr>
        <w:spacing w:after="0" w:line="240" w:lineRule="auto"/>
        <w:rPr>
          <w:rFonts w:ascii="Calibri" w:eastAsia="Times New Roman" w:hAnsi="Calibri" w:cs="Calibri"/>
        </w:rPr>
      </w:pPr>
    </w:p>
    <w:p w14:paraId="52ED0F1C" w14:textId="380C80F5" w:rsidR="00402DD1" w:rsidRDefault="0046446F" w:rsidP="0046446F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Rep. </w:t>
      </w:r>
      <w:r w:rsidR="00402DD1" w:rsidRPr="00402DD1">
        <w:rPr>
          <w:rFonts w:ascii="Calibri" w:eastAsia="Times New Roman" w:hAnsi="Calibri" w:cs="Calibri"/>
        </w:rPr>
        <w:t xml:space="preserve">Karen Dolan: how are you going to track and access this info if it's just communicated by email. Also, how is this being implemented elsewhere-how can we learn from other </w:t>
      </w:r>
      <w:r w:rsidR="00A76B77">
        <w:rPr>
          <w:rFonts w:ascii="Calibri" w:eastAsia="Times New Roman" w:hAnsi="Calibri" w:cs="Calibri"/>
        </w:rPr>
        <w:t>jurisdictions</w:t>
      </w:r>
      <w:r w:rsidR="00402DD1" w:rsidRPr="00402DD1">
        <w:rPr>
          <w:rFonts w:ascii="Calibri" w:eastAsia="Times New Roman" w:hAnsi="Calibri" w:cs="Calibri"/>
        </w:rPr>
        <w:t>?</w:t>
      </w:r>
    </w:p>
    <w:p w14:paraId="64BED246" w14:textId="77777777" w:rsidR="00A76B77" w:rsidRPr="00402DD1" w:rsidRDefault="00A76B77" w:rsidP="0046446F">
      <w:pPr>
        <w:spacing w:after="0" w:line="240" w:lineRule="auto"/>
        <w:rPr>
          <w:rFonts w:ascii="Calibri" w:eastAsia="Times New Roman" w:hAnsi="Calibri" w:cs="Calibri"/>
        </w:rPr>
      </w:pPr>
    </w:p>
    <w:p w14:paraId="6B6979D7" w14:textId="7FFD8547" w:rsidR="00402DD1" w:rsidRDefault="0046446F" w:rsidP="0046446F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Evan Meenan</w:t>
      </w:r>
      <w:r w:rsidR="00402DD1" w:rsidRPr="00402DD1">
        <w:rPr>
          <w:rFonts w:ascii="Calibri" w:eastAsia="Times New Roman" w:hAnsi="Calibri" w:cs="Calibri"/>
        </w:rPr>
        <w:t xml:space="preserve">: How do we make sure </w:t>
      </w:r>
      <w:r w:rsidR="00A76B77">
        <w:rPr>
          <w:rFonts w:ascii="Calibri" w:eastAsia="Times New Roman" w:hAnsi="Calibri" w:cs="Calibri"/>
        </w:rPr>
        <w:t>e</w:t>
      </w:r>
      <w:r w:rsidR="00402DD1" w:rsidRPr="00402DD1">
        <w:rPr>
          <w:rFonts w:ascii="Calibri" w:eastAsia="Times New Roman" w:hAnsi="Calibri" w:cs="Calibri"/>
        </w:rPr>
        <w:t>very prosecutor has access to what they're required to disclose to defendants? Answer is that you send the actual evidence of misconduct to the database, not just the letters.</w:t>
      </w:r>
    </w:p>
    <w:p w14:paraId="167D5605" w14:textId="77777777" w:rsidR="00A76B77" w:rsidRPr="00402DD1" w:rsidRDefault="00A76B77" w:rsidP="0046446F">
      <w:pPr>
        <w:spacing w:after="0" w:line="240" w:lineRule="auto"/>
        <w:rPr>
          <w:rFonts w:ascii="Calibri" w:eastAsia="Times New Roman" w:hAnsi="Calibri" w:cs="Calibri"/>
        </w:rPr>
      </w:pPr>
    </w:p>
    <w:p w14:paraId="487410AF" w14:textId="21E065C8" w:rsid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>Chris Brickell: is there a time limit to how long this info stays in the database-do the letters cease to exist once the specific case where misconduct occurred is over</w:t>
      </w:r>
      <w:r w:rsidR="00A76B77">
        <w:rPr>
          <w:rFonts w:ascii="Calibri" w:eastAsia="Times New Roman" w:hAnsi="Calibri" w:cs="Calibri"/>
        </w:rPr>
        <w:t xml:space="preserve">? </w:t>
      </w:r>
    </w:p>
    <w:p w14:paraId="72B53CFF" w14:textId="77777777" w:rsidR="00A76B77" w:rsidRPr="00402DD1" w:rsidRDefault="00A76B77" w:rsidP="0046446F">
      <w:pPr>
        <w:spacing w:after="0" w:line="240" w:lineRule="auto"/>
        <w:rPr>
          <w:rFonts w:ascii="Calibri" w:eastAsia="Times New Roman" w:hAnsi="Calibri" w:cs="Calibri"/>
        </w:rPr>
      </w:pPr>
    </w:p>
    <w:p w14:paraId="27B0F2DA" w14:textId="52BC15CA" w:rsidR="00402DD1" w:rsidRPr="00402DD1" w:rsidRDefault="0046446F" w:rsidP="0046446F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Evan Meenan</w:t>
      </w:r>
      <w:r w:rsidR="00402DD1" w:rsidRPr="00402DD1">
        <w:rPr>
          <w:rFonts w:ascii="Calibri" w:eastAsia="Times New Roman" w:hAnsi="Calibri" w:cs="Calibri"/>
        </w:rPr>
        <w:t>: if any witness has a prior conviction, the rules of evidence only look back a certain amount of time (depends on whether something may be admissible to evidence-different question from discovery obligations</w:t>
      </w:r>
      <w:r w:rsidR="00A76B77">
        <w:rPr>
          <w:rFonts w:ascii="Calibri" w:eastAsia="Times New Roman" w:hAnsi="Calibri" w:cs="Calibri"/>
        </w:rPr>
        <w:t>.</w:t>
      </w:r>
      <w:r w:rsidR="00402DD1" w:rsidRPr="00402DD1">
        <w:rPr>
          <w:rFonts w:ascii="Calibri" w:eastAsia="Times New Roman" w:hAnsi="Calibri" w:cs="Calibri"/>
        </w:rPr>
        <w:t xml:space="preserve">) </w:t>
      </w:r>
      <w:r w:rsidR="00A76B77">
        <w:rPr>
          <w:rFonts w:ascii="Calibri" w:eastAsia="Times New Roman" w:hAnsi="Calibri" w:cs="Calibri"/>
        </w:rPr>
        <w:t>Under the rules of d</w:t>
      </w:r>
      <w:r w:rsidR="00402DD1" w:rsidRPr="00402DD1">
        <w:rPr>
          <w:rFonts w:ascii="Calibri" w:eastAsia="Times New Roman" w:hAnsi="Calibri" w:cs="Calibri"/>
        </w:rPr>
        <w:t>iscovery</w:t>
      </w:r>
      <w:r w:rsidR="00A76B77">
        <w:rPr>
          <w:rFonts w:ascii="Calibri" w:eastAsia="Times New Roman" w:hAnsi="Calibri" w:cs="Calibri"/>
        </w:rPr>
        <w:t>,</w:t>
      </w:r>
      <w:r w:rsidR="00402DD1" w:rsidRPr="00402DD1">
        <w:rPr>
          <w:rFonts w:ascii="Calibri" w:eastAsia="Times New Roman" w:hAnsi="Calibri" w:cs="Calibri"/>
        </w:rPr>
        <w:t xml:space="preserve"> prosecutors arguably still </w:t>
      </w:r>
      <w:proofErr w:type="gramStart"/>
      <w:r w:rsidR="00402DD1" w:rsidRPr="00402DD1">
        <w:rPr>
          <w:rFonts w:ascii="Calibri" w:eastAsia="Times New Roman" w:hAnsi="Calibri" w:cs="Calibri"/>
        </w:rPr>
        <w:t>have to</w:t>
      </w:r>
      <w:proofErr w:type="gramEnd"/>
      <w:r w:rsidR="00402DD1" w:rsidRPr="00402DD1">
        <w:rPr>
          <w:rFonts w:ascii="Calibri" w:eastAsia="Times New Roman" w:hAnsi="Calibri" w:cs="Calibri"/>
        </w:rPr>
        <w:t xml:space="preserve"> notify a defendant of a (theoretical) expungement for tampering with evidence</w:t>
      </w:r>
      <w:r>
        <w:rPr>
          <w:rFonts w:ascii="Calibri" w:eastAsia="Times New Roman" w:hAnsi="Calibri" w:cs="Calibri"/>
        </w:rPr>
        <w:t>.</w:t>
      </w:r>
    </w:p>
    <w:p w14:paraId="4A61508A" w14:textId="2ECB99E9" w:rsid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 xml:space="preserve">Questions came up during legislative process about appeal process for </w:t>
      </w:r>
      <w:r w:rsidR="00A76B77" w:rsidRPr="00402DD1">
        <w:rPr>
          <w:rFonts w:ascii="Calibri" w:eastAsia="Times New Roman" w:hAnsi="Calibri" w:cs="Calibri"/>
        </w:rPr>
        <w:t>inaccurate</w:t>
      </w:r>
      <w:r w:rsidRPr="00402DD1">
        <w:rPr>
          <w:rFonts w:ascii="Calibri" w:eastAsia="Times New Roman" w:hAnsi="Calibri" w:cs="Calibri"/>
        </w:rPr>
        <w:t xml:space="preserve"> accusations, what about protected health information, </w:t>
      </w:r>
      <w:r w:rsidR="00A76B77">
        <w:rPr>
          <w:rFonts w:ascii="Calibri" w:eastAsia="Times New Roman" w:hAnsi="Calibri" w:cs="Calibri"/>
        </w:rPr>
        <w:t>other sensitive information?</w:t>
      </w:r>
    </w:p>
    <w:p w14:paraId="53DC4F11" w14:textId="77777777" w:rsidR="00A76B77" w:rsidRPr="00402DD1" w:rsidRDefault="00A76B77" w:rsidP="0046446F">
      <w:pPr>
        <w:spacing w:after="0" w:line="240" w:lineRule="auto"/>
        <w:rPr>
          <w:rFonts w:ascii="Calibri" w:eastAsia="Times New Roman" w:hAnsi="Calibri" w:cs="Calibri"/>
        </w:rPr>
      </w:pPr>
    </w:p>
    <w:p w14:paraId="125B9295" w14:textId="60904848" w:rsidR="00402DD1" w:rsidRPr="00402DD1" w:rsidRDefault="0046446F" w:rsidP="0046446F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Sheriff </w:t>
      </w:r>
      <w:r w:rsidR="00402DD1" w:rsidRPr="00402DD1">
        <w:rPr>
          <w:rFonts w:ascii="Calibri" w:eastAsia="Times New Roman" w:hAnsi="Calibri" w:cs="Calibri"/>
        </w:rPr>
        <w:t>Mark Anderson: how much investigation is performed by a prosecutor once they believe they need to issue a Giglio/Brady letter-is the process fair? What about unproven allegations? If the officer is ultimately exonerated, are they exonerated from a Giglio/Brady letter?</w:t>
      </w:r>
    </w:p>
    <w:p w14:paraId="2B2FDC6F" w14:textId="77777777" w:rsidR="00A76B77" w:rsidRDefault="00A76B77" w:rsidP="0046446F">
      <w:pPr>
        <w:spacing w:after="0" w:line="240" w:lineRule="auto"/>
        <w:rPr>
          <w:rFonts w:ascii="Calibri" w:eastAsia="Times New Roman" w:hAnsi="Calibri" w:cs="Calibri"/>
        </w:rPr>
      </w:pPr>
    </w:p>
    <w:p w14:paraId="5E130670" w14:textId="4031EA85" w:rsidR="00402DD1" w:rsidRDefault="0046446F" w:rsidP="0046446F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Evan Meenan</w:t>
      </w:r>
      <w:r w:rsidR="00402DD1" w:rsidRPr="00402DD1">
        <w:rPr>
          <w:rFonts w:ascii="Calibri" w:eastAsia="Times New Roman" w:hAnsi="Calibri" w:cs="Calibri"/>
        </w:rPr>
        <w:t>: agrees, this database might be a great resource for prosecutors and for the public, but it itself will not dictate what a prosecutor's discovery obligations are (can't use "it wasn't in the database" as an excuse) You might end up in situations where the prosecutor discloses information not contained in the database</w:t>
      </w:r>
      <w:r w:rsidR="00A76B77">
        <w:rPr>
          <w:rFonts w:ascii="Calibri" w:eastAsia="Times New Roman" w:hAnsi="Calibri" w:cs="Calibri"/>
        </w:rPr>
        <w:t xml:space="preserve"> to the defendant in a case.</w:t>
      </w:r>
    </w:p>
    <w:p w14:paraId="336550A5" w14:textId="77777777" w:rsidR="00A76B77" w:rsidRPr="00402DD1" w:rsidRDefault="00A76B77" w:rsidP="0046446F">
      <w:pPr>
        <w:spacing w:after="0" w:line="240" w:lineRule="auto"/>
        <w:rPr>
          <w:rFonts w:ascii="Calibri" w:eastAsia="Times New Roman" w:hAnsi="Calibri" w:cs="Calibri"/>
        </w:rPr>
      </w:pPr>
    </w:p>
    <w:p w14:paraId="1AEAEC41" w14:textId="09C22BA6" w:rsidR="00402DD1" w:rsidRDefault="0046446F" w:rsidP="0046446F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Sheriff </w:t>
      </w:r>
      <w:r w:rsidR="00402DD1" w:rsidRPr="00402DD1">
        <w:rPr>
          <w:rFonts w:ascii="Calibri" w:eastAsia="Times New Roman" w:hAnsi="Calibri" w:cs="Calibri"/>
        </w:rPr>
        <w:t xml:space="preserve">Mark Anderson: </w:t>
      </w:r>
      <w:r>
        <w:rPr>
          <w:rFonts w:ascii="Calibri" w:eastAsia="Times New Roman" w:hAnsi="Calibri" w:cs="Calibri"/>
        </w:rPr>
        <w:t xml:space="preserve">Suggests we </w:t>
      </w:r>
      <w:r w:rsidR="00402DD1" w:rsidRPr="00402DD1">
        <w:rPr>
          <w:rFonts w:ascii="Calibri" w:eastAsia="Times New Roman" w:hAnsi="Calibri" w:cs="Calibri"/>
        </w:rPr>
        <w:t>contemplate th</w:t>
      </w:r>
      <w:r>
        <w:rPr>
          <w:rFonts w:ascii="Calibri" w:eastAsia="Times New Roman" w:hAnsi="Calibri" w:cs="Calibri"/>
        </w:rPr>
        <w:t>e database</w:t>
      </w:r>
      <w:r w:rsidR="00402DD1" w:rsidRPr="00402DD1">
        <w:rPr>
          <w:rFonts w:ascii="Calibri" w:eastAsia="Times New Roman" w:hAnsi="Calibri" w:cs="Calibri"/>
        </w:rPr>
        <w:t xml:space="preserve"> as a non-public for the purpose of serving the prosecutors, when this tool serves both purposes it presents due process issues for officers who get Giglio/Brady letters when evidence exists to the contrary</w:t>
      </w:r>
      <w:r w:rsidR="00A76B77">
        <w:rPr>
          <w:rFonts w:ascii="Calibri" w:eastAsia="Times New Roman" w:hAnsi="Calibri" w:cs="Calibri"/>
        </w:rPr>
        <w:t>.</w:t>
      </w:r>
    </w:p>
    <w:p w14:paraId="5AED3957" w14:textId="77777777" w:rsidR="00A76B77" w:rsidRPr="00402DD1" w:rsidRDefault="00A76B77" w:rsidP="0046446F">
      <w:pPr>
        <w:spacing w:after="0" w:line="240" w:lineRule="auto"/>
        <w:rPr>
          <w:rFonts w:ascii="Calibri" w:eastAsia="Times New Roman" w:hAnsi="Calibri" w:cs="Calibri"/>
        </w:rPr>
      </w:pPr>
    </w:p>
    <w:p w14:paraId="41762CDD" w14:textId="4EA94483" w:rsidR="00402DD1" w:rsidRDefault="0046446F" w:rsidP="0046446F">
      <w:pPr>
        <w:spacing w:after="0" w:line="240" w:lineRule="auto"/>
        <w:rPr>
          <w:rFonts w:ascii="Calibri" w:eastAsia="Times New Roman" w:hAnsi="Calibri" w:cs="Calibri"/>
        </w:rPr>
      </w:pPr>
      <w:r w:rsidRPr="0046446F">
        <w:t>Evan Meenan</w:t>
      </w:r>
      <w:r w:rsidR="00402DD1" w:rsidRPr="00402DD1">
        <w:rPr>
          <w:rFonts w:ascii="Calibri" w:eastAsia="Times New Roman" w:hAnsi="Calibri" w:cs="Calibri"/>
        </w:rPr>
        <w:t>: public vs. non-public is something that folks can give some thought to and discuss at next meeting</w:t>
      </w:r>
      <w:r w:rsidR="00A76B77">
        <w:rPr>
          <w:rFonts w:ascii="Calibri" w:eastAsia="Times New Roman" w:hAnsi="Calibri" w:cs="Calibri"/>
        </w:rPr>
        <w:t>.</w:t>
      </w:r>
    </w:p>
    <w:p w14:paraId="57A68FEB" w14:textId="77777777" w:rsidR="00A76B77" w:rsidRPr="00402DD1" w:rsidRDefault="00A76B77" w:rsidP="0046446F">
      <w:pPr>
        <w:spacing w:after="0" w:line="240" w:lineRule="auto"/>
        <w:rPr>
          <w:rFonts w:ascii="Calibri" w:eastAsia="Times New Roman" w:hAnsi="Calibri" w:cs="Calibri"/>
        </w:rPr>
      </w:pPr>
    </w:p>
    <w:p w14:paraId="6DA3FD6A" w14:textId="2BEBFCF2" w:rsidR="00402DD1" w:rsidRDefault="00402DD1" w:rsidP="0046446F">
      <w:pPr>
        <w:spacing w:after="0" w:line="240" w:lineRule="auto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>Chief Brian Peete: need a recommendation of uniformity as to what offenses/behaviors mean that a Giglio/Brady letter is needed. Now there is no uniformity, depends on the prosecutor. Standardization of level of expectations for Giglio letter is needed.</w:t>
      </w:r>
    </w:p>
    <w:p w14:paraId="175389D6" w14:textId="77777777" w:rsidR="00A76B77" w:rsidRPr="00402DD1" w:rsidRDefault="00A76B77" w:rsidP="0046446F">
      <w:pPr>
        <w:spacing w:after="0" w:line="240" w:lineRule="auto"/>
        <w:rPr>
          <w:rFonts w:ascii="Calibri" w:eastAsia="Times New Roman" w:hAnsi="Calibri" w:cs="Calibri"/>
        </w:rPr>
      </w:pPr>
    </w:p>
    <w:p w14:paraId="473DB143" w14:textId="286DAB6C" w:rsidR="00402DD1" w:rsidRPr="00402DD1" w:rsidRDefault="0046446F" w:rsidP="0046446F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Evan Meenan</w:t>
      </w:r>
      <w:r w:rsidR="00402DD1" w:rsidRPr="00402DD1">
        <w:rPr>
          <w:rFonts w:ascii="Calibri" w:eastAsia="Times New Roman" w:hAnsi="Calibri" w:cs="Calibri"/>
        </w:rPr>
        <w:t>: prior versions of bill included list of behaviors, would like to get a look at prior versions</w:t>
      </w:r>
      <w:r w:rsidR="00A76B77">
        <w:rPr>
          <w:rFonts w:ascii="Calibri" w:eastAsia="Times New Roman" w:hAnsi="Calibri" w:cs="Calibri"/>
        </w:rPr>
        <w:t xml:space="preserve"> of S250/Act 161 to see the list of behaviors originally suggested by the bill.</w:t>
      </w:r>
    </w:p>
    <w:p w14:paraId="171EA144" w14:textId="238AE66F" w:rsidR="00402DD1" w:rsidRPr="00402DD1" w:rsidRDefault="00402DD1" w:rsidP="00A76B77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>  </w:t>
      </w:r>
    </w:p>
    <w:p w14:paraId="0D1D5C63" w14:textId="77777777" w:rsidR="00402DD1" w:rsidRPr="00402DD1" w:rsidRDefault="00402DD1" w:rsidP="0046446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textAlignment w:val="center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>Discussion of decision points in Act 161 (2022) Sec. 2(c): (to be continued at next meeting, did not have sufficient time today)</w:t>
      </w:r>
    </w:p>
    <w:p w14:paraId="3A6DFBA9" w14:textId="77777777" w:rsidR="00402DD1" w:rsidRPr="00402DD1" w:rsidRDefault="00402DD1" w:rsidP="0046446F">
      <w:pPr>
        <w:spacing w:after="0" w:line="240" w:lineRule="auto"/>
        <w:ind w:left="360"/>
        <w:rPr>
          <w:rFonts w:ascii="Calibri" w:eastAsia="Times New Roman" w:hAnsi="Calibri" w:cs="Calibri"/>
          <w:i/>
          <w:iCs/>
        </w:rPr>
      </w:pPr>
      <w:r w:rsidRPr="00402DD1">
        <w:rPr>
          <w:rFonts w:ascii="Calibri" w:eastAsia="Times New Roman" w:hAnsi="Calibri" w:cs="Calibri"/>
          <w:i/>
          <w:iCs/>
        </w:rPr>
        <w:t> </w:t>
      </w:r>
    </w:p>
    <w:p w14:paraId="285C56FE" w14:textId="77777777" w:rsidR="00402DD1" w:rsidRPr="00402DD1" w:rsidRDefault="00402DD1" w:rsidP="0046446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630" w:hanging="270"/>
        <w:textAlignment w:val="center"/>
        <w:rPr>
          <w:rFonts w:ascii="Calibri" w:eastAsia="Times New Roman" w:hAnsi="Calibri" w:cs="Calibri"/>
          <w:i/>
          <w:iCs/>
        </w:rPr>
      </w:pPr>
      <w:r w:rsidRPr="00402DD1">
        <w:rPr>
          <w:rFonts w:ascii="Calibri" w:eastAsia="Times New Roman" w:hAnsi="Calibri" w:cs="Calibri"/>
          <w:i/>
          <w:iCs/>
        </w:rPr>
        <w:t xml:space="preserve">The appropriate department or agency to manage the administer the </w:t>
      </w:r>
      <w:proofErr w:type="gramStart"/>
      <w:r w:rsidRPr="00402DD1">
        <w:rPr>
          <w:rFonts w:ascii="Calibri" w:eastAsia="Times New Roman" w:hAnsi="Calibri" w:cs="Calibri"/>
          <w:i/>
          <w:iCs/>
        </w:rPr>
        <w:t>database;</w:t>
      </w:r>
      <w:proofErr w:type="gramEnd"/>
    </w:p>
    <w:p w14:paraId="79820485" w14:textId="77777777" w:rsidR="00402DD1" w:rsidRPr="00402DD1" w:rsidRDefault="00402DD1" w:rsidP="0046446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630" w:hanging="270"/>
        <w:textAlignment w:val="center"/>
        <w:rPr>
          <w:rFonts w:ascii="Calibri" w:eastAsia="Times New Roman" w:hAnsi="Calibri" w:cs="Calibri"/>
          <w:i/>
          <w:iCs/>
        </w:rPr>
      </w:pPr>
      <w:r w:rsidRPr="00402DD1">
        <w:rPr>
          <w:rFonts w:ascii="Calibri" w:eastAsia="Times New Roman" w:hAnsi="Calibri" w:cs="Calibri"/>
          <w:i/>
          <w:iCs/>
        </w:rPr>
        <w:t xml:space="preserve">The type and scope of information maintained in the </w:t>
      </w:r>
      <w:proofErr w:type="gramStart"/>
      <w:r w:rsidRPr="00402DD1">
        <w:rPr>
          <w:rFonts w:ascii="Calibri" w:eastAsia="Times New Roman" w:hAnsi="Calibri" w:cs="Calibri"/>
          <w:i/>
          <w:iCs/>
        </w:rPr>
        <w:t>database;</w:t>
      </w:r>
      <w:proofErr w:type="gramEnd"/>
    </w:p>
    <w:p w14:paraId="0BF44FA4" w14:textId="77777777" w:rsidR="00402DD1" w:rsidRPr="00402DD1" w:rsidRDefault="00402DD1" w:rsidP="0046446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630" w:hanging="270"/>
        <w:textAlignment w:val="center"/>
        <w:rPr>
          <w:rFonts w:ascii="Calibri" w:eastAsia="Times New Roman" w:hAnsi="Calibri" w:cs="Calibri"/>
          <w:i/>
          <w:iCs/>
        </w:rPr>
      </w:pPr>
      <w:r w:rsidRPr="00402DD1">
        <w:rPr>
          <w:rFonts w:ascii="Calibri" w:eastAsia="Times New Roman" w:hAnsi="Calibri" w:cs="Calibri"/>
          <w:i/>
          <w:iCs/>
        </w:rPr>
        <w:t xml:space="preserve">Any gatekeeping functions used to review information before it is entered into the </w:t>
      </w:r>
      <w:proofErr w:type="gramStart"/>
      <w:r w:rsidRPr="00402DD1">
        <w:rPr>
          <w:rFonts w:ascii="Calibri" w:eastAsia="Times New Roman" w:hAnsi="Calibri" w:cs="Calibri"/>
          <w:i/>
          <w:iCs/>
        </w:rPr>
        <w:t>database;</w:t>
      </w:r>
      <w:proofErr w:type="gramEnd"/>
    </w:p>
    <w:p w14:paraId="369FFAA7" w14:textId="77777777" w:rsidR="00402DD1" w:rsidRPr="00402DD1" w:rsidRDefault="00402DD1" w:rsidP="0046446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630" w:hanging="270"/>
        <w:textAlignment w:val="center"/>
        <w:rPr>
          <w:rFonts w:ascii="Calibri" w:eastAsia="Times New Roman" w:hAnsi="Calibri" w:cs="Calibri"/>
          <w:i/>
          <w:iCs/>
        </w:rPr>
      </w:pPr>
      <w:r w:rsidRPr="00402DD1">
        <w:rPr>
          <w:rFonts w:ascii="Calibri" w:eastAsia="Times New Roman" w:hAnsi="Calibri" w:cs="Calibri"/>
          <w:i/>
          <w:iCs/>
        </w:rPr>
        <w:t xml:space="preserve">Any due process procedures to dispute information entered into the </w:t>
      </w:r>
      <w:proofErr w:type="gramStart"/>
      <w:r w:rsidRPr="00402DD1">
        <w:rPr>
          <w:rFonts w:ascii="Calibri" w:eastAsia="Times New Roman" w:hAnsi="Calibri" w:cs="Calibri"/>
          <w:i/>
          <w:iCs/>
        </w:rPr>
        <w:t>database;</w:t>
      </w:r>
      <w:proofErr w:type="gramEnd"/>
    </w:p>
    <w:p w14:paraId="325FBBB9" w14:textId="77777777" w:rsidR="00402DD1" w:rsidRPr="00402DD1" w:rsidRDefault="00402DD1" w:rsidP="0046446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630" w:hanging="270"/>
        <w:textAlignment w:val="center"/>
        <w:rPr>
          <w:rFonts w:ascii="Calibri" w:eastAsia="Times New Roman" w:hAnsi="Calibri" w:cs="Calibri"/>
          <w:i/>
          <w:iCs/>
        </w:rPr>
      </w:pPr>
      <w:r w:rsidRPr="00402DD1">
        <w:rPr>
          <w:rFonts w:ascii="Calibri" w:eastAsia="Times New Roman" w:hAnsi="Calibri" w:cs="Calibri"/>
          <w:i/>
          <w:iCs/>
        </w:rPr>
        <w:t xml:space="preserve">How to securely maintain the </w:t>
      </w:r>
      <w:proofErr w:type="gramStart"/>
      <w:r w:rsidRPr="00402DD1">
        <w:rPr>
          <w:rFonts w:ascii="Calibri" w:eastAsia="Times New Roman" w:hAnsi="Calibri" w:cs="Calibri"/>
          <w:i/>
          <w:iCs/>
        </w:rPr>
        <w:t>database;</w:t>
      </w:r>
      <w:proofErr w:type="gramEnd"/>
    </w:p>
    <w:p w14:paraId="1DB186FE" w14:textId="77777777" w:rsidR="00402DD1" w:rsidRPr="00402DD1" w:rsidRDefault="00402DD1" w:rsidP="0046446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630" w:hanging="270"/>
        <w:textAlignment w:val="center"/>
        <w:rPr>
          <w:rFonts w:ascii="Calibri" w:eastAsia="Times New Roman" w:hAnsi="Calibri" w:cs="Calibri"/>
          <w:i/>
          <w:iCs/>
        </w:rPr>
      </w:pPr>
      <w:r w:rsidRPr="00402DD1">
        <w:rPr>
          <w:rFonts w:ascii="Calibri" w:eastAsia="Times New Roman" w:hAnsi="Calibri" w:cs="Calibri"/>
          <w:i/>
          <w:iCs/>
        </w:rPr>
        <w:t xml:space="preserve">The appropriate access to the </w:t>
      </w:r>
      <w:proofErr w:type="gramStart"/>
      <w:r w:rsidRPr="00402DD1">
        <w:rPr>
          <w:rFonts w:ascii="Calibri" w:eastAsia="Times New Roman" w:hAnsi="Calibri" w:cs="Calibri"/>
          <w:i/>
          <w:iCs/>
        </w:rPr>
        <w:t>database;</w:t>
      </w:r>
      <w:proofErr w:type="gramEnd"/>
    </w:p>
    <w:p w14:paraId="3E948F7F" w14:textId="77777777" w:rsidR="00402DD1" w:rsidRPr="00402DD1" w:rsidRDefault="00402DD1" w:rsidP="0046446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630" w:hanging="270"/>
        <w:textAlignment w:val="center"/>
        <w:rPr>
          <w:rFonts w:ascii="Calibri" w:eastAsia="Times New Roman" w:hAnsi="Calibri" w:cs="Calibri"/>
          <w:i/>
          <w:iCs/>
        </w:rPr>
      </w:pPr>
      <w:r w:rsidRPr="00402DD1">
        <w:rPr>
          <w:rFonts w:ascii="Calibri" w:eastAsia="Times New Roman" w:hAnsi="Calibri" w:cs="Calibri"/>
          <w:i/>
          <w:iCs/>
        </w:rPr>
        <w:t>The confidentiality of the information maintained in, or accessed from, the database; and</w:t>
      </w:r>
    </w:p>
    <w:p w14:paraId="6451D114" w14:textId="6FB0EAAE" w:rsidR="00402DD1" w:rsidRPr="00402DD1" w:rsidRDefault="00402DD1" w:rsidP="0046446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630" w:hanging="270"/>
        <w:textAlignment w:val="center"/>
        <w:rPr>
          <w:rFonts w:ascii="Calibri" w:eastAsia="Times New Roman" w:hAnsi="Calibri" w:cs="Calibri"/>
          <w:i/>
          <w:iCs/>
        </w:rPr>
      </w:pPr>
      <w:r w:rsidRPr="00402DD1">
        <w:rPr>
          <w:rFonts w:ascii="Calibri" w:eastAsia="Times New Roman" w:hAnsi="Calibri" w:cs="Calibri"/>
          <w:i/>
          <w:iCs/>
        </w:rPr>
        <w:t>The resources necessary to effectively administer an</w:t>
      </w:r>
      <w:r w:rsidR="00A76B77" w:rsidRPr="005270CA">
        <w:rPr>
          <w:rFonts w:ascii="Calibri" w:eastAsia="Times New Roman" w:hAnsi="Calibri" w:cs="Calibri"/>
          <w:i/>
          <w:iCs/>
        </w:rPr>
        <w:t>d</w:t>
      </w:r>
      <w:r w:rsidRPr="00402DD1">
        <w:rPr>
          <w:rFonts w:ascii="Calibri" w:eastAsia="Times New Roman" w:hAnsi="Calibri" w:cs="Calibri"/>
          <w:i/>
          <w:iCs/>
        </w:rPr>
        <w:t xml:space="preserve"> maintain the database.  </w:t>
      </w:r>
    </w:p>
    <w:p w14:paraId="31CED338" w14:textId="77777777" w:rsidR="00402DD1" w:rsidRPr="00402DD1" w:rsidRDefault="00402DD1" w:rsidP="0046446F">
      <w:pPr>
        <w:spacing w:after="0" w:line="240" w:lineRule="auto"/>
        <w:ind w:left="360"/>
        <w:rPr>
          <w:rFonts w:ascii="Calibri" w:eastAsia="Times New Roman" w:hAnsi="Calibri" w:cs="Calibri"/>
          <w:i/>
          <w:iCs/>
        </w:rPr>
      </w:pPr>
      <w:r w:rsidRPr="00402DD1">
        <w:rPr>
          <w:rFonts w:ascii="Calibri" w:eastAsia="Times New Roman" w:hAnsi="Calibri" w:cs="Calibri"/>
          <w:i/>
          <w:iCs/>
        </w:rPr>
        <w:t> </w:t>
      </w:r>
    </w:p>
    <w:p w14:paraId="6689D4D9" w14:textId="77777777" w:rsidR="00402DD1" w:rsidRPr="00402DD1" w:rsidRDefault="00402DD1" w:rsidP="0046446F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textAlignment w:val="center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>Opportunity for Public Comment.</w:t>
      </w:r>
    </w:p>
    <w:p w14:paraId="22FE41FB" w14:textId="77777777" w:rsidR="0046446F" w:rsidRDefault="0046446F" w:rsidP="0046446F">
      <w:pPr>
        <w:spacing w:after="0" w:line="240" w:lineRule="auto"/>
        <w:ind w:left="360"/>
        <w:rPr>
          <w:rFonts w:ascii="Calibri" w:eastAsia="Times New Roman" w:hAnsi="Calibri" w:cs="Calibri"/>
        </w:rPr>
      </w:pPr>
    </w:p>
    <w:p w14:paraId="50B769F0" w14:textId="713BECF4" w:rsidR="00402DD1" w:rsidRPr="00402DD1" w:rsidRDefault="00402DD1" w:rsidP="0046446F">
      <w:pPr>
        <w:spacing w:after="0" w:line="240" w:lineRule="auto"/>
        <w:ind w:left="360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>No members of the public attended the meeting.</w:t>
      </w:r>
    </w:p>
    <w:p w14:paraId="2768059D" w14:textId="77777777" w:rsidR="00402DD1" w:rsidRPr="00402DD1" w:rsidRDefault="00402DD1" w:rsidP="0046446F">
      <w:pPr>
        <w:spacing w:after="0" w:line="240" w:lineRule="auto"/>
        <w:ind w:left="360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> </w:t>
      </w:r>
    </w:p>
    <w:p w14:paraId="5CAC2150" w14:textId="77777777" w:rsidR="00402DD1" w:rsidRPr="00402DD1" w:rsidRDefault="00402DD1" w:rsidP="0046446F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60"/>
        <w:textAlignment w:val="center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>Set agenda for next meeting(s).</w:t>
      </w:r>
    </w:p>
    <w:p w14:paraId="5286ECA1" w14:textId="77777777" w:rsidR="00402DD1" w:rsidRPr="00402DD1" w:rsidRDefault="00402DD1" w:rsidP="0046446F">
      <w:pPr>
        <w:spacing w:after="0" w:line="240" w:lineRule="auto"/>
        <w:ind w:left="360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> </w:t>
      </w:r>
    </w:p>
    <w:p w14:paraId="1D30ABEA" w14:textId="2971B789" w:rsidR="00402DD1" w:rsidRPr="00402DD1" w:rsidRDefault="0046446F" w:rsidP="0046446F">
      <w:pPr>
        <w:spacing w:after="0" w:line="240" w:lineRule="auto"/>
        <w:ind w:left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Evan Meenan</w:t>
      </w:r>
      <w:r w:rsidR="00402DD1" w:rsidRPr="00402DD1">
        <w:rPr>
          <w:rFonts w:ascii="Calibri" w:eastAsia="Times New Roman" w:hAnsi="Calibri" w:cs="Calibri"/>
        </w:rPr>
        <w:t xml:space="preserve"> will make 8/24 agenda-start with public/private question, hope that helps with the discussion, but please email </w:t>
      </w:r>
      <w:r>
        <w:rPr>
          <w:rFonts w:ascii="Calibri" w:eastAsia="Times New Roman" w:hAnsi="Calibri" w:cs="Calibri"/>
        </w:rPr>
        <w:t>Evan Meenan</w:t>
      </w:r>
      <w:r w:rsidRPr="00402DD1">
        <w:rPr>
          <w:rFonts w:ascii="Calibri" w:eastAsia="Times New Roman" w:hAnsi="Calibri" w:cs="Calibri"/>
        </w:rPr>
        <w:t xml:space="preserve"> </w:t>
      </w:r>
      <w:r w:rsidR="00402DD1" w:rsidRPr="00402DD1">
        <w:rPr>
          <w:rFonts w:ascii="Calibri" w:eastAsia="Times New Roman" w:hAnsi="Calibri" w:cs="Calibri"/>
        </w:rPr>
        <w:t>if anyone has agenda items to add</w:t>
      </w:r>
    </w:p>
    <w:p w14:paraId="6F3FF829" w14:textId="77777777" w:rsidR="00402DD1" w:rsidRPr="00402DD1" w:rsidRDefault="00402DD1" w:rsidP="0046446F">
      <w:pPr>
        <w:spacing w:after="0" w:line="240" w:lineRule="auto"/>
        <w:ind w:left="360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> </w:t>
      </w:r>
    </w:p>
    <w:p w14:paraId="04203A07" w14:textId="77777777" w:rsidR="00402DD1" w:rsidRPr="00402DD1" w:rsidRDefault="00402DD1" w:rsidP="0046446F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360"/>
        <w:textAlignment w:val="center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 xml:space="preserve">Motion to Adjourn.  </w:t>
      </w:r>
    </w:p>
    <w:p w14:paraId="635EDF34" w14:textId="77777777" w:rsidR="00402DD1" w:rsidRPr="00402DD1" w:rsidRDefault="00402DD1" w:rsidP="0046446F">
      <w:pPr>
        <w:spacing w:after="0" w:line="240" w:lineRule="auto"/>
        <w:ind w:left="360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> </w:t>
      </w:r>
    </w:p>
    <w:p w14:paraId="49A5C4BA" w14:textId="037C727B" w:rsidR="00402DD1" w:rsidRPr="00402DD1" w:rsidRDefault="00402DD1" w:rsidP="0046446F">
      <w:pPr>
        <w:spacing w:after="0" w:line="240" w:lineRule="auto"/>
        <w:ind w:left="360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 xml:space="preserve"> Movement to Adjourn: </w:t>
      </w:r>
      <w:r w:rsidR="0046446F">
        <w:rPr>
          <w:rFonts w:ascii="Calibri" w:eastAsia="Times New Roman" w:hAnsi="Calibri" w:cs="Calibri"/>
        </w:rPr>
        <w:t xml:space="preserve">Sheriff </w:t>
      </w:r>
      <w:r w:rsidRPr="00402DD1">
        <w:rPr>
          <w:rFonts w:ascii="Calibri" w:eastAsia="Times New Roman" w:hAnsi="Calibri" w:cs="Calibri"/>
        </w:rPr>
        <w:t>Mark Anderson, motion passed with verbal "aye" votes all around at 12:02PM.</w:t>
      </w:r>
    </w:p>
    <w:p w14:paraId="7778F08E" w14:textId="77777777" w:rsidR="00402DD1" w:rsidRPr="00402DD1" w:rsidRDefault="00402DD1" w:rsidP="0046446F">
      <w:pPr>
        <w:spacing w:after="0" w:line="240" w:lineRule="auto"/>
        <w:ind w:left="360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</w:rPr>
        <w:t> </w:t>
      </w:r>
    </w:p>
    <w:p w14:paraId="75B16162" w14:textId="77777777" w:rsidR="00402DD1" w:rsidRPr="00402DD1" w:rsidRDefault="00402DD1" w:rsidP="0046446F">
      <w:pPr>
        <w:spacing w:after="0" w:line="240" w:lineRule="auto"/>
        <w:ind w:left="360"/>
        <w:rPr>
          <w:rFonts w:ascii="Calibri" w:eastAsia="Times New Roman" w:hAnsi="Calibri" w:cs="Calibri"/>
        </w:rPr>
      </w:pPr>
      <w:r w:rsidRPr="00402DD1">
        <w:rPr>
          <w:rFonts w:ascii="Calibri" w:eastAsia="Times New Roman" w:hAnsi="Calibri" w:cs="Calibri"/>
          <w:b/>
          <w:bCs/>
        </w:rPr>
        <w:t xml:space="preserve">Next Meeting Date(s): </w:t>
      </w:r>
      <w:r w:rsidRPr="00402DD1">
        <w:rPr>
          <w:rFonts w:ascii="Calibri" w:eastAsia="Times New Roman" w:hAnsi="Calibri" w:cs="Calibri"/>
        </w:rPr>
        <w:t>August 24, 2022 (9 a.m. to 10 a.m.); September 22, 2022 (1 p.m. to 2 p.m.); October 19, 2022 (2 p.m. to 3 p.m.); and November 17, 2022 (1 p.m. to 2 p.m.).</w:t>
      </w:r>
    </w:p>
    <w:sectPr w:rsidR="00402DD1" w:rsidRPr="00402DD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D41B3" w14:textId="77777777" w:rsidR="008F1E2C" w:rsidRDefault="008F1E2C" w:rsidP="0046446F">
      <w:pPr>
        <w:spacing w:after="0" w:line="240" w:lineRule="auto"/>
      </w:pPr>
      <w:r>
        <w:separator/>
      </w:r>
    </w:p>
  </w:endnote>
  <w:endnote w:type="continuationSeparator" w:id="0">
    <w:p w14:paraId="061E8050" w14:textId="77777777" w:rsidR="008F1E2C" w:rsidRDefault="008F1E2C" w:rsidP="0046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15995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D49872" w14:textId="2410397F" w:rsidR="0046446F" w:rsidRDefault="0046446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9A9567" w14:textId="77777777" w:rsidR="0046446F" w:rsidRDefault="00464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65B7C" w14:textId="77777777" w:rsidR="008F1E2C" w:rsidRDefault="008F1E2C" w:rsidP="0046446F">
      <w:pPr>
        <w:spacing w:after="0" w:line="240" w:lineRule="auto"/>
      </w:pPr>
      <w:r>
        <w:separator/>
      </w:r>
    </w:p>
  </w:footnote>
  <w:footnote w:type="continuationSeparator" w:id="0">
    <w:p w14:paraId="54CC983A" w14:textId="77777777" w:rsidR="008F1E2C" w:rsidRDefault="008F1E2C" w:rsidP="00464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3233" w14:textId="741E2FD0" w:rsidR="0046446F" w:rsidRDefault="0046446F" w:rsidP="0046446F">
    <w:pPr>
      <w:spacing w:after="0" w:line="240" w:lineRule="auto"/>
    </w:pPr>
    <w:r>
      <w:rPr>
        <w:rFonts w:ascii="Calibri" w:eastAsia="Times New Roman" w:hAnsi="Calibri" w:cs="Calibri"/>
      </w:rPr>
      <w:t>Act 161 Giglio Database Study Commission Work Group Draft Meeting Notes</w:t>
    </w:r>
    <w:r>
      <w:rPr>
        <w:rFonts w:ascii="Calibri" w:eastAsia="Times New Roman" w:hAnsi="Calibri" w:cs="Calibri"/>
      </w:rPr>
      <w:br/>
      <w:t>Tuesday, August 9,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8E1"/>
    <w:multiLevelType w:val="multilevel"/>
    <w:tmpl w:val="B986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23016"/>
    <w:multiLevelType w:val="multilevel"/>
    <w:tmpl w:val="CD9C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31985"/>
    <w:multiLevelType w:val="multilevel"/>
    <w:tmpl w:val="97868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125AB6"/>
    <w:multiLevelType w:val="hybridMultilevel"/>
    <w:tmpl w:val="107C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15D6E"/>
    <w:multiLevelType w:val="multilevel"/>
    <w:tmpl w:val="FC0E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5578C2"/>
    <w:multiLevelType w:val="multilevel"/>
    <w:tmpl w:val="E13085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FB4ADE"/>
    <w:multiLevelType w:val="multilevel"/>
    <w:tmpl w:val="CE204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CF8"/>
    <w:multiLevelType w:val="multilevel"/>
    <w:tmpl w:val="AAB44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917B24"/>
    <w:multiLevelType w:val="multilevel"/>
    <w:tmpl w:val="D168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7D2CCF"/>
    <w:multiLevelType w:val="multilevel"/>
    <w:tmpl w:val="5D0E7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745EFA"/>
    <w:multiLevelType w:val="multilevel"/>
    <w:tmpl w:val="CB528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1236211">
    <w:abstractNumId w:val="9"/>
    <w:lvlOverride w:ilvl="0">
      <w:startOverride w:val="1"/>
    </w:lvlOverride>
  </w:num>
  <w:num w:numId="2" w16cid:durableId="372191600">
    <w:abstractNumId w:val="8"/>
    <w:lvlOverride w:ilvl="0">
      <w:startOverride w:val="2"/>
    </w:lvlOverride>
  </w:num>
  <w:num w:numId="3" w16cid:durableId="1546719744">
    <w:abstractNumId w:val="2"/>
    <w:lvlOverride w:ilvl="0">
      <w:startOverride w:val="3"/>
    </w:lvlOverride>
  </w:num>
  <w:num w:numId="4" w16cid:durableId="2092115376">
    <w:abstractNumId w:val="4"/>
    <w:lvlOverride w:ilvl="0">
      <w:startOverride w:val="1"/>
    </w:lvlOverride>
  </w:num>
  <w:num w:numId="5" w16cid:durableId="1409033856">
    <w:abstractNumId w:val="10"/>
    <w:lvlOverride w:ilvl="0">
      <w:startOverride w:val="4"/>
    </w:lvlOverride>
  </w:num>
  <w:num w:numId="6" w16cid:durableId="2081246451">
    <w:abstractNumId w:val="1"/>
    <w:lvlOverride w:ilvl="0">
      <w:startOverride w:val="5"/>
    </w:lvlOverride>
  </w:num>
  <w:num w:numId="7" w16cid:durableId="2130395182">
    <w:abstractNumId w:val="5"/>
    <w:lvlOverride w:ilvl="0">
      <w:startOverride w:val="1"/>
    </w:lvlOverride>
  </w:num>
  <w:num w:numId="8" w16cid:durableId="425080948">
    <w:abstractNumId w:val="0"/>
    <w:lvlOverride w:ilvl="0">
      <w:startOverride w:val="6"/>
    </w:lvlOverride>
  </w:num>
  <w:num w:numId="9" w16cid:durableId="89275724">
    <w:abstractNumId w:val="7"/>
    <w:lvlOverride w:ilvl="0">
      <w:startOverride w:val="7"/>
    </w:lvlOverride>
  </w:num>
  <w:num w:numId="10" w16cid:durableId="1377045565">
    <w:abstractNumId w:val="6"/>
    <w:lvlOverride w:ilvl="0">
      <w:startOverride w:val="8"/>
    </w:lvlOverride>
  </w:num>
  <w:num w:numId="11" w16cid:durableId="965430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D1"/>
    <w:rsid w:val="00003573"/>
    <w:rsid w:val="001730C9"/>
    <w:rsid w:val="00402DD1"/>
    <w:rsid w:val="0046446F"/>
    <w:rsid w:val="00466411"/>
    <w:rsid w:val="005270CA"/>
    <w:rsid w:val="00580D31"/>
    <w:rsid w:val="00637940"/>
    <w:rsid w:val="006628B6"/>
    <w:rsid w:val="00694E2F"/>
    <w:rsid w:val="006B72F4"/>
    <w:rsid w:val="00876554"/>
    <w:rsid w:val="008F1E2C"/>
    <w:rsid w:val="00A76B77"/>
    <w:rsid w:val="00A922C4"/>
    <w:rsid w:val="00CF08E4"/>
    <w:rsid w:val="00DC1E89"/>
    <w:rsid w:val="00DD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EDD18"/>
  <w15:chartTrackingRefBased/>
  <w15:docId w15:val="{EA005438-7D72-4F8F-A262-2C2D7C78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4E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46F"/>
  </w:style>
  <w:style w:type="paragraph" w:styleId="Footer">
    <w:name w:val="footer"/>
    <w:basedOn w:val="Normal"/>
    <w:link w:val="FooterChar"/>
    <w:uiPriority w:val="99"/>
    <w:unhideWhenUsed/>
    <w:rsid w:val="00464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Jay (they/them)</dc:creator>
  <cp:keywords/>
  <dc:description/>
  <cp:lastModifiedBy>Greene, Jay (they/them)</cp:lastModifiedBy>
  <cp:revision>2</cp:revision>
  <dcterms:created xsi:type="dcterms:W3CDTF">2022-08-10T13:30:00Z</dcterms:created>
  <dcterms:modified xsi:type="dcterms:W3CDTF">2022-08-10T13:30:00Z</dcterms:modified>
</cp:coreProperties>
</file>