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B8C5" w14:textId="77777777" w:rsidR="00011F7A" w:rsidRDefault="00011F7A" w:rsidP="00011F7A">
      <w:pPr>
        <w:pStyle w:val="Header"/>
        <w:tabs>
          <w:tab w:val="clear" w:pos="4320"/>
          <w:tab w:val="clear" w:pos="8640"/>
          <w:tab w:val="num" w:pos="1440"/>
        </w:tabs>
        <w:rPr>
          <w:sz w:val="4"/>
        </w:rPr>
      </w:pPr>
    </w:p>
    <w:p w14:paraId="78A63036" w14:textId="77777777" w:rsidR="009B1CE1" w:rsidRDefault="00AD293C" w:rsidP="00011F7A">
      <w:r>
        <w:rPr>
          <w:noProof/>
          <w:sz w:val="20"/>
        </w:rPr>
        <mc:AlternateContent>
          <mc:Choice Requires="wps">
            <w:drawing>
              <wp:anchor distT="0" distB="0" distL="114300" distR="114300" simplePos="0" relativeHeight="251657728" behindDoc="0" locked="0" layoutInCell="1" allowOverlap="1" wp14:anchorId="5829B1E2" wp14:editId="529A0B29">
                <wp:simplePos x="0" y="0"/>
                <wp:positionH relativeFrom="column">
                  <wp:posOffset>-38100</wp:posOffset>
                </wp:positionH>
                <wp:positionV relativeFrom="paragraph">
                  <wp:posOffset>85090</wp:posOffset>
                </wp:positionV>
                <wp:extent cx="6438900" cy="0"/>
                <wp:effectExtent l="9525" t="9525" r="9525" b="952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61D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pt" to="7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" strokeweight=".5pt"/>
            </w:pict>
          </mc:Fallback>
        </mc:AlternateContent>
      </w:r>
    </w:p>
    <w:p w14:paraId="1A946EDF" w14:textId="77777777" w:rsidR="00615BAB" w:rsidRDefault="00F34D7B" w:rsidP="00D318EF">
      <w:pPr>
        <w:rPr>
          <w:rFonts w:ascii="Georgia" w:hAnsi="Georgia"/>
          <w:b/>
          <w:sz w:val="18"/>
          <w:szCs w:val="18"/>
        </w:rPr>
      </w:pPr>
      <w:r>
        <w:rPr>
          <w:rFonts w:ascii="Georgia" w:hAnsi="Georgia"/>
          <w:b/>
          <w:sz w:val="18"/>
          <w:szCs w:val="18"/>
        </w:rPr>
        <w:t xml:space="preserve">State of </w:t>
      </w:r>
      <w:smartTag w:uri="urn:schemas-microsoft-com:office:smarttags" w:element="place">
        <w:smartTag w:uri="urn:schemas-microsoft-com:office:smarttags" w:element="State">
          <w:r>
            <w:rPr>
              <w:rFonts w:ascii="Georgia" w:hAnsi="Georgia"/>
              <w:b/>
              <w:sz w:val="18"/>
              <w:szCs w:val="18"/>
            </w:rPr>
            <w:t>Vermont</w:t>
          </w:r>
        </w:smartTag>
      </w:smartTag>
    </w:p>
    <w:p w14:paraId="4B6E202D" w14:textId="77777777" w:rsidR="00615BAB" w:rsidRDefault="00324CC2" w:rsidP="00D318EF">
      <w:pPr>
        <w:rPr>
          <w:rFonts w:ascii="Georgia" w:hAnsi="Georgia"/>
          <w:b/>
          <w:sz w:val="18"/>
          <w:szCs w:val="18"/>
        </w:rPr>
      </w:pPr>
      <w:r>
        <w:rPr>
          <w:rFonts w:ascii="Georgia" w:hAnsi="Georgia"/>
          <w:b/>
          <w:sz w:val="18"/>
          <w:szCs w:val="18"/>
        </w:rPr>
        <w:t>Department of Motor Vehicles</w:t>
      </w:r>
    </w:p>
    <w:p w14:paraId="5AD53CE8" w14:textId="77777777" w:rsidR="00E91363" w:rsidRPr="00E91363" w:rsidRDefault="00E91363" w:rsidP="00D318EF">
      <w:pPr>
        <w:rPr>
          <w:rFonts w:ascii="Georgia" w:hAnsi="Georgia"/>
          <w:sz w:val="18"/>
          <w:szCs w:val="18"/>
        </w:rPr>
      </w:pPr>
      <w:r w:rsidRPr="00E91363">
        <w:rPr>
          <w:rFonts w:ascii="Georgia" w:hAnsi="Georgia"/>
          <w:sz w:val="18"/>
          <w:szCs w:val="18"/>
        </w:rPr>
        <w:t>Enforcement &amp; Safety Division</w:t>
      </w:r>
    </w:p>
    <w:p w14:paraId="418E72F6" w14:textId="77777777" w:rsidR="00615BAB" w:rsidRDefault="00324CC2" w:rsidP="00D318EF">
      <w:pPr>
        <w:rPr>
          <w:rFonts w:ascii="Georgia" w:hAnsi="Georgia"/>
          <w:sz w:val="18"/>
          <w:szCs w:val="18"/>
        </w:rPr>
      </w:pPr>
      <w:r>
        <w:rPr>
          <w:rFonts w:ascii="Georgia" w:hAnsi="Georgia" w:cs="Arial"/>
          <w:sz w:val="18"/>
          <w:szCs w:val="18"/>
        </w:rPr>
        <w:t>120 State Street</w:t>
      </w:r>
    </w:p>
    <w:p w14:paraId="10DD29AD" w14:textId="77777777" w:rsidR="00CF682B" w:rsidRDefault="00F34D7B" w:rsidP="00D318EF">
      <w:pPr>
        <w:rPr>
          <w:rFonts w:ascii="Georgia" w:hAnsi="Georgia"/>
          <w:sz w:val="18"/>
          <w:szCs w:val="18"/>
        </w:rPr>
      </w:pPr>
      <w:r>
        <w:rPr>
          <w:rFonts w:ascii="Georgia" w:hAnsi="Georgia" w:cs="Arial"/>
          <w:sz w:val="18"/>
          <w:szCs w:val="18"/>
        </w:rPr>
        <w:t>Montpelier, VT  056</w:t>
      </w:r>
      <w:r w:rsidR="00324CC2">
        <w:rPr>
          <w:rFonts w:ascii="Georgia" w:hAnsi="Georgia" w:cs="Arial"/>
          <w:sz w:val="18"/>
          <w:szCs w:val="18"/>
        </w:rPr>
        <w:t>0</w:t>
      </w:r>
      <w:r>
        <w:rPr>
          <w:rFonts w:ascii="Georgia" w:hAnsi="Georgia" w:cs="Arial"/>
          <w:sz w:val="18"/>
          <w:szCs w:val="18"/>
        </w:rPr>
        <w:t>3-</w:t>
      </w:r>
      <w:r w:rsidR="00324CC2">
        <w:rPr>
          <w:rFonts w:ascii="Georgia" w:hAnsi="Georgia" w:cs="Arial"/>
          <w:sz w:val="18"/>
          <w:szCs w:val="18"/>
        </w:rPr>
        <w:t>0</w:t>
      </w:r>
      <w:r>
        <w:rPr>
          <w:rFonts w:ascii="Georgia" w:hAnsi="Georgia" w:cs="Arial"/>
          <w:sz w:val="18"/>
          <w:szCs w:val="18"/>
        </w:rPr>
        <w:t>001</w:t>
      </w:r>
      <w:r w:rsidR="00D318EF">
        <w:rPr>
          <w:rFonts w:ascii="Georgia" w:hAnsi="Georgia" w:cs="Arial"/>
          <w:sz w:val="18"/>
          <w:szCs w:val="18"/>
        </w:rPr>
        <w:tab/>
      </w:r>
    </w:p>
    <w:p w14:paraId="0F949151" w14:textId="77777777" w:rsidR="00CF682B" w:rsidRPr="001833C4" w:rsidRDefault="0055175A" w:rsidP="00D318EF">
      <w:pPr>
        <w:rPr>
          <w:rFonts w:ascii="Georgia" w:hAnsi="Georgia"/>
          <w:b/>
          <w:sz w:val="18"/>
          <w:szCs w:val="18"/>
        </w:rPr>
      </w:pPr>
      <w:hyperlink r:id="rId8" w:history="1">
        <w:r w:rsidR="003B66D2" w:rsidRPr="001833C4">
          <w:rPr>
            <w:rFonts w:ascii="Georgia" w:hAnsi="Georgia"/>
            <w:b/>
            <w:sz w:val="18"/>
            <w:szCs w:val="18"/>
          </w:rPr>
          <w:t>DMV-Enforcement@vermont.gov</w:t>
        </w:r>
      </w:hyperlink>
    </w:p>
    <w:p w14:paraId="51977E22" w14:textId="77777777" w:rsidR="00011F7A" w:rsidRDefault="00011F7A" w:rsidP="00D318EF">
      <w:r>
        <w:br w:type="column"/>
      </w:r>
    </w:p>
    <w:p w14:paraId="3BCEB08C" w14:textId="77777777" w:rsidR="000515D5" w:rsidRDefault="000515D5" w:rsidP="00D318EF">
      <w:pPr>
        <w:ind w:left="360" w:right="-360"/>
        <w:rPr>
          <w:rFonts w:ascii="Georgia" w:hAnsi="Georgia"/>
          <w:sz w:val="14"/>
          <w:szCs w:val="14"/>
        </w:rPr>
      </w:pPr>
    </w:p>
    <w:p w14:paraId="0357CEAB" w14:textId="77777777" w:rsidR="000515D5" w:rsidRDefault="000515D5" w:rsidP="00D318EF">
      <w:pPr>
        <w:ind w:left="360" w:right="-360"/>
        <w:rPr>
          <w:rFonts w:ascii="Georgia" w:hAnsi="Georgia"/>
          <w:sz w:val="14"/>
          <w:szCs w:val="14"/>
        </w:rPr>
      </w:pPr>
    </w:p>
    <w:p w14:paraId="5AA0277F" w14:textId="77777777" w:rsidR="000515D5" w:rsidRDefault="000515D5" w:rsidP="00D318EF">
      <w:pPr>
        <w:ind w:left="360" w:right="-360"/>
        <w:rPr>
          <w:rFonts w:ascii="Georgia" w:hAnsi="Georgia"/>
          <w:sz w:val="14"/>
          <w:szCs w:val="14"/>
        </w:rPr>
      </w:pPr>
    </w:p>
    <w:p w14:paraId="4D1827E0" w14:textId="77777777" w:rsidR="00011F7A" w:rsidRPr="00592C1E" w:rsidRDefault="00592C1E" w:rsidP="00D318EF">
      <w:pPr>
        <w:ind w:left="360" w:right="-360"/>
        <w:rPr>
          <w:rFonts w:ascii="Georgia" w:hAnsi="Georgia"/>
          <w:sz w:val="14"/>
          <w:szCs w:val="14"/>
        </w:rPr>
      </w:pPr>
      <w:r w:rsidRPr="00592C1E">
        <w:rPr>
          <w:rFonts w:ascii="Georgia" w:hAnsi="Georgia"/>
          <w:sz w:val="14"/>
          <w:szCs w:val="14"/>
        </w:rPr>
        <w:t>[phone]</w:t>
      </w:r>
      <w:r w:rsidR="00D318EF">
        <w:rPr>
          <w:rFonts w:ascii="Georgia" w:hAnsi="Georgia"/>
          <w:sz w:val="14"/>
          <w:szCs w:val="14"/>
        </w:rPr>
        <w:t xml:space="preserve">  </w:t>
      </w:r>
      <w:r w:rsidRPr="00592C1E">
        <w:rPr>
          <w:rFonts w:ascii="Georgia" w:hAnsi="Georgia"/>
          <w:sz w:val="18"/>
          <w:szCs w:val="18"/>
        </w:rPr>
        <w:t>802-</w:t>
      </w:r>
      <w:r w:rsidR="00F34D7B">
        <w:rPr>
          <w:rFonts w:ascii="Georgia" w:hAnsi="Georgia"/>
          <w:sz w:val="18"/>
          <w:szCs w:val="18"/>
        </w:rPr>
        <w:t>828</w:t>
      </w:r>
      <w:r w:rsidRPr="00592C1E">
        <w:rPr>
          <w:rFonts w:ascii="Georgia" w:hAnsi="Georgia"/>
          <w:sz w:val="18"/>
          <w:szCs w:val="18"/>
        </w:rPr>
        <w:t>-</w:t>
      </w:r>
      <w:r w:rsidR="00324CC2">
        <w:rPr>
          <w:rFonts w:ascii="Georgia" w:hAnsi="Georgia"/>
          <w:sz w:val="18"/>
          <w:szCs w:val="18"/>
        </w:rPr>
        <w:t>20</w:t>
      </w:r>
      <w:r w:rsidR="00BF581E">
        <w:rPr>
          <w:rFonts w:ascii="Georgia" w:hAnsi="Georgia"/>
          <w:sz w:val="18"/>
          <w:szCs w:val="18"/>
        </w:rPr>
        <w:t>67</w:t>
      </w:r>
    </w:p>
    <w:p w14:paraId="32BE9611" w14:textId="77777777" w:rsidR="00011F7A" w:rsidRDefault="00592C1E" w:rsidP="00D318EF">
      <w:pPr>
        <w:ind w:left="360" w:right="-360"/>
        <w:rPr>
          <w:rFonts w:ascii="Georgia" w:hAnsi="Georgia"/>
          <w:sz w:val="18"/>
          <w:szCs w:val="18"/>
        </w:rPr>
      </w:pPr>
      <w:r w:rsidRPr="00592C1E">
        <w:rPr>
          <w:rFonts w:ascii="Georgia" w:hAnsi="Georgia"/>
          <w:sz w:val="14"/>
          <w:szCs w:val="14"/>
        </w:rPr>
        <w:t>[fax]</w:t>
      </w:r>
      <w:r>
        <w:rPr>
          <w:rFonts w:ascii="Georgia" w:hAnsi="Georgia"/>
          <w:sz w:val="14"/>
          <w:szCs w:val="14"/>
        </w:rPr>
        <w:tab/>
      </w:r>
      <w:r w:rsidR="00D318EF">
        <w:rPr>
          <w:rFonts w:ascii="Georgia" w:hAnsi="Georgia"/>
          <w:sz w:val="14"/>
          <w:szCs w:val="14"/>
        </w:rPr>
        <w:t xml:space="preserve">      </w:t>
      </w:r>
      <w:r w:rsidRPr="00592C1E">
        <w:rPr>
          <w:rFonts w:ascii="Georgia" w:hAnsi="Georgia"/>
          <w:sz w:val="18"/>
          <w:szCs w:val="18"/>
        </w:rPr>
        <w:t>802-</w:t>
      </w:r>
      <w:r w:rsidR="00F34D7B">
        <w:rPr>
          <w:rFonts w:ascii="Georgia" w:hAnsi="Georgia"/>
          <w:sz w:val="18"/>
          <w:szCs w:val="18"/>
        </w:rPr>
        <w:t>828</w:t>
      </w:r>
      <w:r w:rsidRPr="00592C1E">
        <w:rPr>
          <w:rFonts w:ascii="Georgia" w:hAnsi="Georgia"/>
          <w:sz w:val="18"/>
          <w:szCs w:val="18"/>
        </w:rPr>
        <w:t>-</w:t>
      </w:r>
      <w:r w:rsidR="00324CC2">
        <w:rPr>
          <w:rFonts w:ascii="Georgia" w:hAnsi="Georgia"/>
          <w:sz w:val="18"/>
          <w:szCs w:val="18"/>
        </w:rPr>
        <w:t>209</w:t>
      </w:r>
      <w:r w:rsidR="00E83686">
        <w:rPr>
          <w:rFonts w:ascii="Georgia" w:hAnsi="Georgia"/>
          <w:sz w:val="18"/>
          <w:szCs w:val="18"/>
        </w:rPr>
        <w:t>2</w:t>
      </w:r>
    </w:p>
    <w:p w14:paraId="548FCDE9" w14:textId="77777777" w:rsidR="00592C1E" w:rsidRDefault="00F34D7B" w:rsidP="00D318EF">
      <w:pPr>
        <w:ind w:left="360" w:right="-360"/>
        <w:rPr>
          <w:rFonts w:ascii="Georgia" w:hAnsi="Georgia"/>
          <w:sz w:val="18"/>
          <w:szCs w:val="18"/>
        </w:rPr>
      </w:pPr>
      <w:r>
        <w:rPr>
          <w:rFonts w:ascii="Georgia" w:hAnsi="Georgia"/>
          <w:sz w:val="14"/>
          <w:szCs w:val="14"/>
        </w:rPr>
        <w:t>[</w:t>
      </w:r>
      <w:proofErr w:type="spellStart"/>
      <w:r>
        <w:rPr>
          <w:rFonts w:ascii="Georgia" w:hAnsi="Georgia"/>
          <w:sz w:val="14"/>
          <w:szCs w:val="14"/>
        </w:rPr>
        <w:t>ttd</w:t>
      </w:r>
      <w:proofErr w:type="spellEnd"/>
      <w:r>
        <w:rPr>
          <w:rFonts w:ascii="Georgia" w:hAnsi="Georgia"/>
          <w:sz w:val="14"/>
          <w:szCs w:val="14"/>
        </w:rPr>
        <w:t>]</w:t>
      </w:r>
      <w:r w:rsidR="00592C1E">
        <w:rPr>
          <w:rFonts w:ascii="Georgia" w:hAnsi="Georgia"/>
          <w:sz w:val="14"/>
          <w:szCs w:val="14"/>
        </w:rPr>
        <w:tab/>
      </w:r>
      <w:r w:rsidR="00D318EF">
        <w:rPr>
          <w:rFonts w:ascii="Georgia" w:hAnsi="Georgia"/>
          <w:sz w:val="14"/>
          <w:szCs w:val="14"/>
        </w:rPr>
        <w:t xml:space="preserve">      </w:t>
      </w:r>
      <w:r>
        <w:rPr>
          <w:rFonts w:ascii="Georgia" w:hAnsi="Georgia"/>
          <w:sz w:val="18"/>
          <w:szCs w:val="18"/>
        </w:rPr>
        <w:t>80</w:t>
      </w:r>
      <w:r w:rsidR="00324CC2">
        <w:rPr>
          <w:rFonts w:ascii="Georgia" w:hAnsi="Georgia"/>
          <w:sz w:val="18"/>
          <w:szCs w:val="18"/>
        </w:rPr>
        <w:t>0</w:t>
      </w:r>
      <w:r>
        <w:rPr>
          <w:rFonts w:ascii="Georgia" w:hAnsi="Georgia"/>
          <w:sz w:val="18"/>
          <w:szCs w:val="18"/>
        </w:rPr>
        <w:t>-253-0191</w:t>
      </w:r>
    </w:p>
    <w:p w14:paraId="2BDB4547" w14:textId="77777777" w:rsidR="007B76C8" w:rsidRPr="00592C1E" w:rsidRDefault="007B76C8" w:rsidP="00D318EF">
      <w:pPr>
        <w:rPr>
          <w:rFonts w:ascii="Georgia" w:hAnsi="Georgia"/>
          <w:sz w:val="14"/>
          <w:szCs w:val="14"/>
        </w:rPr>
      </w:pPr>
    </w:p>
    <w:p w14:paraId="15FD8246" w14:textId="77777777" w:rsidR="00011F7A" w:rsidRPr="009E1898" w:rsidRDefault="00011F7A" w:rsidP="00D318EF">
      <w:pPr>
        <w:rPr>
          <w:b/>
          <w:sz w:val="20"/>
          <w:szCs w:val="20"/>
        </w:rPr>
      </w:pPr>
      <w:r w:rsidRPr="009E1898">
        <w:rPr>
          <w:b/>
          <w:sz w:val="20"/>
          <w:szCs w:val="20"/>
        </w:rPr>
        <w:br w:type="column"/>
      </w:r>
    </w:p>
    <w:p w14:paraId="397B63DD" w14:textId="77777777" w:rsidR="003B66D2" w:rsidRDefault="00F34D7B" w:rsidP="003B66D2">
      <w:pPr>
        <w:ind w:right="-540"/>
        <w:jc w:val="right"/>
        <w:rPr>
          <w:rFonts w:ascii="Georgia" w:hAnsi="Georgia"/>
          <w:i/>
          <w:sz w:val="18"/>
          <w:szCs w:val="18"/>
        </w:rPr>
      </w:pPr>
      <w:r w:rsidRPr="00A35B7F">
        <w:rPr>
          <w:rFonts w:ascii="Georgia" w:hAnsi="Georgia"/>
          <w:i/>
          <w:sz w:val="18"/>
          <w:szCs w:val="18"/>
        </w:rPr>
        <w:t>Agency of Transportation</w:t>
      </w:r>
    </w:p>
    <w:p w14:paraId="4DB2E41C" w14:textId="77777777" w:rsidR="00A35B7F" w:rsidRPr="00A35B7F" w:rsidRDefault="00A35B7F" w:rsidP="003B66D2">
      <w:pPr>
        <w:ind w:right="-540"/>
        <w:jc w:val="right"/>
        <w:rPr>
          <w:rFonts w:ascii="Georgia" w:hAnsi="Georgia"/>
          <w:i/>
          <w:sz w:val="18"/>
          <w:szCs w:val="18"/>
        </w:rPr>
      </w:pPr>
    </w:p>
    <w:p w14:paraId="62E5E34E" w14:textId="77777777" w:rsidR="00A35B7F" w:rsidRPr="00A35B7F" w:rsidRDefault="0055175A" w:rsidP="00A35B7F">
      <w:pPr>
        <w:ind w:left="2160" w:right="-540"/>
        <w:jc w:val="right"/>
        <w:rPr>
          <w:rFonts w:ascii="Georgia" w:hAnsi="Georgia"/>
          <w:i/>
          <w:sz w:val="18"/>
          <w:szCs w:val="18"/>
        </w:rPr>
      </w:pPr>
      <w:hyperlink r:id="rId9" w:history="1">
        <w:r w:rsidR="00A35B7F" w:rsidRPr="00A35B7F">
          <w:rPr>
            <w:rFonts w:ascii="Georgia" w:hAnsi="Georgia"/>
            <w:i/>
            <w:sz w:val="18"/>
            <w:szCs w:val="18"/>
          </w:rPr>
          <w:t>vtrans.vermont.gov</w:t>
        </w:r>
      </w:hyperlink>
      <w:r w:rsidR="00A35B7F" w:rsidRPr="00A35B7F">
        <w:rPr>
          <w:rFonts w:ascii="Georgia" w:hAnsi="Georgia"/>
          <w:i/>
          <w:sz w:val="18"/>
          <w:szCs w:val="18"/>
        </w:rPr>
        <w:t xml:space="preserve"> </w:t>
      </w:r>
    </w:p>
    <w:p w14:paraId="284E1F13" w14:textId="77777777" w:rsidR="00A35B7F" w:rsidRPr="00A35B7F" w:rsidRDefault="00A35B7F" w:rsidP="00A35B7F">
      <w:pPr>
        <w:ind w:left="2160" w:right="-540"/>
        <w:jc w:val="right"/>
        <w:rPr>
          <w:rFonts w:ascii="Georgia" w:hAnsi="Georgia"/>
          <w:i/>
          <w:sz w:val="18"/>
          <w:szCs w:val="18"/>
        </w:rPr>
      </w:pPr>
      <w:r w:rsidRPr="00A35B7F">
        <w:rPr>
          <w:rFonts w:ascii="Georgia" w:hAnsi="Georgia"/>
          <w:i/>
          <w:sz w:val="18"/>
          <w:szCs w:val="18"/>
        </w:rPr>
        <w:t>dmv.vermont.gov</w:t>
      </w:r>
    </w:p>
    <w:p w14:paraId="580AD96B" w14:textId="77777777" w:rsidR="00A35B7F" w:rsidRPr="001833C4" w:rsidRDefault="00A35B7F" w:rsidP="00A35B7F">
      <w:pPr>
        <w:ind w:left="2160" w:right="-540"/>
        <w:jc w:val="right"/>
        <w:rPr>
          <w:rFonts w:ascii="Georgia" w:hAnsi="Georgia"/>
          <w:b/>
          <w:sz w:val="18"/>
          <w:szCs w:val="18"/>
        </w:rPr>
        <w:sectPr w:rsidR="00A35B7F" w:rsidRPr="001833C4" w:rsidSect="00592C1E">
          <w:headerReference w:type="default" r:id="rId10"/>
          <w:footerReference w:type="default" r:id="rId11"/>
          <w:footerReference w:type="first" r:id="rId12"/>
          <w:type w:val="continuous"/>
          <w:pgSz w:w="12240" w:h="15840"/>
          <w:pgMar w:top="0" w:right="720" w:bottom="-432" w:left="1440" w:header="720" w:footer="576" w:gutter="0"/>
          <w:cols w:num="3" w:space="720" w:equalWidth="0">
            <w:col w:w="3330" w:space="180"/>
            <w:col w:w="2160" w:space="90"/>
            <w:col w:w="3600"/>
          </w:cols>
          <w:docGrid w:linePitch="360"/>
        </w:sectPr>
      </w:pPr>
    </w:p>
    <w:p w14:paraId="4552478E" w14:textId="0FA1C82D" w:rsidR="00191481" w:rsidRDefault="00523280" w:rsidP="00C07B0D">
      <w:pPr>
        <w:rPr>
          <w:b/>
        </w:rPr>
        <w:sectPr w:rsidR="00191481" w:rsidSect="00D318EF">
          <w:headerReference w:type="default" r:id="rId13"/>
          <w:footerReference w:type="default" r:id="rId14"/>
          <w:footerReference w:type="first" r:id="rId15"/>
          <w:type w:val="continuous"/>
          <w:pgSz w:w="12240" w:h="15840"/>
          <w:pgMar w:top="1440" w:right="1440" w:bottom="1440" w:left="1440" w:header="720" w:footer="720" w:gutter="0"/>
          <w:cols w:space="720"/>
          <w:docGrid w:linePitch="360"/>
        </w:sectPr>
      </w:pPr>
      <w:r>
        <w:rPr>
          <w:b/>
        </w:rPr>
        <w:t>June 15,</w:t>
      </w:r>
      <w:r w:rsidR="007A0460">
        <w:rPr>
          <w:b/>
        </w:rPr>
        <w:t xml:space="preserve"> </w:t>
      </w:r>
      <w:proofErr w:type="gramStart"/>
      <w:r w:rsidR="007A0460">
        <w:rPr>
          <w:b/>
        </w:rPr>
        <w:t>202</w:t>
      </w:r>
      <w:r>
        <w:rPr>
          <w:b/>
        </w:rPr>
        <w:t>3</w:t>
      </w:r>
      <w:proofErr w:type="gramEnd"/>
      <w:r w:rsidR="00ED62FE">
        <w:rPr>
          <w:b/>
        </w:rPr>
        <w:tab/>
      </w:r>
      <w:r w:rsidR="00ED62FE">
        <w:rPr>
          <w:b/>
        </w:rPr>
        <w:tab/>
      </w:r>
      <w:r w:rsidR="00ED62FE">
        <w:rPr>
          <w:b/>
        </w:rPr>
        <w:tab/>
      </w:r>
      <w:r w:rsidR="00ED62FE">
        <w:rPr>
          <w:b/>
        </w:rPr>
        <w:tab/>
      </w:r>
      <w:r w:rsidR="00ED62FE">
        <w:rPr>
          <w:b/>
        </w:rPr>
        <w:tab/>
      </w:r>
      <w:r w:rsidR="00ED62FE">
        <w:rPr>
          <w:b/>
        </w:rPr>
        <w:tab/>
      </w:r>
      <w:r w:rsidR="00ED62FE">
        <w:rPr>
          <w:b/>
        </w:rPr>
        <w:tab/>
      </w:r>
      <w:r w:rsidR="00ED62FE">
        <w:rPr>
          <w:b/>
        </w:rPr>
        <w:tab/>
      </w:r>
      <w:r w:rsidR="00ED62FE">
        <w:rPr>
          <w:b/>
        </w:rPr>
        <w:tab/>
      </w:r>
      <w:r w:rsidR="00ED62FE">
        <w:rPr>
          <w:b/>
        </w:rPr>
        <w:tab/>
      </w:r>
      <w:r w:rsidR="007A0460">
        <w:rPr>
          <w:b/>
        </w:rPr>
        <w:t>2</w:t>
      </w:r>
      <w:r>
        <w:rPr>
          <w:b/>
        </w:rPr>
        <w:t>3</w:t>
      </w:r>
      <w:r w:rsidR="00ED62FE">
        <w:rPr>
          <w:b/>
        </w:rPr>
        <w:t>-</w:t>
      </w:r>
      <w:r w:rsidR="004667BA">
        <w:rPr>
          <w:b/>
        </w:rPr>
        <w:t>2</w:t>
      </w:r>
      <w:r w:rsidR="00ED62FE">
        <w:rPr>
          <w:b/>
        </w:rPr>
        <w:tab/>
      </w:r>
    </w:p>
    <w:p w14:paraId="072D84FF" w14:textId="77777777" w:rsidR="009B2B76" w:rsidRDefault="009B2B76" w:rsidP="009B2B76">
      <w:pPr>
        <w:rPr>
          <w:b/>
          <w:sz w:val="22"/>
          <w:szCs w:val="22"/>
        </w:rPr>
      </w:pPr>
    </w:p>
    <w:p w14:paraId="233CC157" w14:textId="53900A58" w:rsidR="00BF7337" w:rsidRDefault="00BF7337" w:rsidP="00BF7337">
      <w:pPr>
        <w:jc w:val="center"/>
        <w:rPr>
          <w:b/>
        </w:rPr>
      </w:pPr>
      <w:bookmarkStart w:id="0" w:name="_Hlk137038244"/>
      <w:r>
        <w:rPr>
          <w:b/>
        </w:rPr>
        <w:t xml:space="preserve">2023 </w:t>
      </w:r>
      <w:r w:rsidRPr="00BF7337">
        <w:rPr>
          <w:b/>
        </w:rPr>
        <w:t>Legislative</w:t>
      </w:r>
      <w:r w:rsidR="00AB2BB5">
        <w:rPr>
          <w:b/>
        </w:rPr>
        <w:t xml:space="preserve"> Changes</w:t>
      </w:r>
    </w:p>
    <w:p w14:paraId="4370049A" w14:textId="40467EA3" w:rsidR="001B1F21" w:rsidRDefault="00AA221B" w:rsidP="0080194D">
      <w:pPr>
        <w:rPr>
          <w:b/>
        </w:rPr>
      </w:pPr>
      <w:r>
        <w:rPr>
          <w:b/>
        </w:rPr>
        <w:t>Act 41</w:t>
      </w:r>
      <w:r w:rsidR="00BF7337" w:rsidRPr="00BF7337">
        <w:rPr>
          <w:b/>
        </w:rPr>
        <w:t xml:space="preserve"> - An act relating to miscellaneous changes to laws related to vehicles</w:t>
      </w:r>
      <w:r w:rsidR="0080194D">
        <w:rPr>
          <w:b/>
        </w:rPr>
        <w:t xml:space="preserve">: </w:t>
      </w:r>
      <w:r w:rsidR="001B1F21" w:rsidRPr="001B1F21">
        <w:rPr>
          <w:bCs/>
        </w:rPr>
        <w:t>This year’s Miscellaneous Bill (</w:t>
      </w:r>
      <w:r>
        <w:rPr>
          <w:bCs/>
        </w:rPr>
        <w:t>Act 41</w:t>
      </w:r>
      <w:r w:rsidR="001B1F21" w:rsidRPr="001B1F21">
        <w:rPr>
          <w:bCs/>
        </w:rPr>
        <w:t>) contained several motor vehicle laws that are pertin</w:t>
      </w:r>
      <w:r w:rsidR="001B1F21">
        <w:rPr>
          <w:bCs/>
        </w:rPr>
        <w:t>ent</w:t>
      </w:r>
      <w:r w:rsidR="001B1F21" w:rsidRPr="001B1F21">
        <w:rPr>
          <w:bCs/>
        </w:rPr>
        <w:t xml:space="preserve"> to law enforcement. </w:t>
      </w:r>
      <w:r w:rsidR="001B1F21">
        <w:rPr>
          <w:bCs/>
        </w:rPr>
        <w:t>The following information highlights the sections of the A</w:t>
      </w:r>
      <w:r w:rsidR="002E508A">
        <w:rPr>
          <w:bCs/>
        </w:rPr>
        <w:t>ct</w:t>
      </w:r>
      <w:r w:rsidR="001B1F21">
        <w:rPr>
          <w:bCs/>
        </w:rPr>
        <w:t xml:space="preserve"> we feel would be of most interest to law enforcement officers.  You can view these Acts in their entirety on the legislative home page of the state website:</w:t>
      </w:r>
      <w:r w:rsidR="001B1F21" w:rsidRPr="001B1F21">
        <w:rPr>
          <w:b/>
        </w:rPr>
        <w:t xml:space="preserve"> </w:t>
      </w:r>
      <w:hyperlink r:id="rId16" w:history="1">
        <w:r w:rsidR="00F054C7" w:rsidRPr="00992D01">
          <w:rPr>
            <w:rStyle w:val="Hyperlink"/>
            <w:b/>
          </w:rPr>
          <w:t>www.legislature.vermont.gov</w:t>
        </w:r>
      </w:hyperlink>
    </w:p>
    <w:bookmarkEnd w:id="0"/>
    <w:p w14:paraId="4E57CD68" w14:textId="78007175" w:rsidR="00BF7337" w:rsidRDefault="00BF7337" w:rsidP="00BF7337">
      <w:pPr>
        <w:rPr>
          <w:b/>
        </w:rPr>
      </w:pPr>
    </w:p>
    <w:p w14:paraId="036B5617" w14:textId="41C41F29" w:rsidR="00EF7935" w:rsidRPr="00AA221B" w:rsidRDefault="00EF7935" w:rsidP="00BF7337">
      <w:pPr>
        <w:rPr>
          <w:bCs/>
        </w:rPr>
      </w:pPr>
      <w:r w:rsidRPr="00AA221B">
        <w:rPr>
          <w:b/>
        </w:rPr>
        <w:t>Sec</w:t>
      </w:r>
      <w:r w:rsidR="00D82922">
        <w:rPr>
          <w:b/>
        </w:rPr>
        <w:t>.</w:t>
      </w:r>
      <w:r w:rsidR="00AA221B">
        <w:rPr>
          <w:b/>
        </w:rPr>
        <w:t xml:space="preserve"> </w:t>
      </w:r>
      <w:r w:rsidRPr="00AA221B">
        <w:rPr>
          <w:b/>
        </w:rPr>
        <w:t>4-14</w:t>
      </w:r>
      <w:r w:rsidRPr="00AA221B">
        <w:rPr>
          <w:bCs/>
        </w:rPr>
        <w:t xml:space="preserve"> These sections remove the requirement for the department to issue, and the registrant to </w:t>
      </w:r>
      <w:r w:rsidR="007772A2" w:rsidRPr="00AA221B">
        <w:rPr>
          <w:bCs/>
        </w:rPr>
        <w:t>display, the</w:t>
      </w:r>
      <w:r w:rsidRPr="00AA221B">
        <w:rPr>
          <w:bCs/>
        </w:rPr>
        <w:t xml:space="preserve"> small validation stickers that are currently placed on </w:t>
      </w:r>
      <w:r w:rsidR="007772A2" w:rsidRPr="00AA221B">
        <w:rPr>
          <w:bCs/>
        </w:rPr>
        <w:t>license</w:t>
      </w:r>
      <w:r w:rsidRPr="00AA221B">
        <w:rPr>
          <w:bCs/>
        </w:rPr>
        <w:t xml:space="preserve"> plates</w:t>
      </w:r>
      <w:r w:rsidR="007772A2" w:rsidRPr="00AA221B">
        <w:rPr>
          <w:bCs/>
        </w:rPr>
        <w:t xml:space="preserve"> on all types of vehicles, Snowmobiles and Motorboats. This change is being implemented in conjunction with the DMV’s Cores System replacement project. Once the core system replacement is implemented all vehicle information will be available electronically to include, all temporary plates issued by VT Dealers and all temporary plates purchased electronically through our website.  The larger snowmobile decals and the large colored </w:t>
      </w:r>
      <w:r w:rsidR="00AA221B" w:rsidRPr="00AA221B">
        <w:rPr>
          <w:bCs/>
        </w:rPr>
        <w:t>motorboat</w:t>
      </w:r>
      <w:r w:rsidR="007772A2" w:rsidRPr="00AA221B">
        <w:rPr>
          <w:bCs/>
        </w:rPr>
        <w:t xml:space="preserve"> decals will </w:t>
      </w:r>
      <w:r w:rsidR="00AA221B" w:rsidRPr="00AA221B">
        <w:rPr>
          <w:bCs/>
        </w:rPr>
        <w:t>continue</w:t>
      </w:r>
      <w:r w:rsidR="007772A2" w:rsidRPr="00AA221B">
        <w:rPr>
          <w:bCs/>
        </w:rPr>
        <w:t xml:space="preserve"> to be issued; but they will be modified to remove the location for the validation sticker. </w:t>
      </w:r>
    </w:p>
    <w:p w14:paraId="0DC809AE" w14:textId="77777777" w:rsidR="00AA221B" w:rsidRDefault="004A2810" w:rsidP="00BF7337">
      <w:pPr>
        <w:rPr>
          <w:b/>
        </w:rPr>
      </w:pPr>
      <w:r>
        <w:rPr>
          <w:b/>
        </w:rPr>
        <w:tab/>
      </w:r>
      <w:r>
        <w:rPr>
          <w:b/>
        </w:rPr>
        <w:tab/>
      </w:r>
      <w:r>
        <w:rPr>
          <w:b/>
        </w:rPr>
        <w:tab/>
      </w:r>
      <w:r>
        <w:rPr>
          <w:b/>
        </w:rPr>
        <w:tab/>
      </w:r>
      <w:r>
        <w:rPr>
          <w:b/>
        </w:rPr>
        <w:tab/>
      </w:r>
      <w:r>
        <w:rPr>
          <w:b/>
        </w:rPr>
        <w:tab/>
      </w:r>
      <w:r>
        <w:rPr>
          <w:b/>
        </w:rPr>
        <w:tab/>
      </w:r>
      <w:r>
        <w:rPr>
          <w:b/>
        </w:rPr>
        <w:tab/>
      </w:r>
    </w:p>
    <w:p w14:paraId="16FF2463" w14:textId="4072C3A3" w:rsidR="004A2810" w:rsidRPr="00AA221B" w:rsidRDefault="004A2810" w:rsidP="00BF7337">
      <w:pPr>
        <w:rPr>
          <w:bCs/>
        </w:rPr>
      </w:pPr>
      <w:r>
        <w:rPr>
          <w:b/>
        </w:rPr>
        <w:t xml:space="preserve">Effective date: </w:t>
      </w:r>
      <w:r w:rsidRPr="00AA221B">
        <w:rPr>
          <w:bCs/>
        </w:rPr>
        <w:t>November 1, 2023</w:t>
      </w:r>
    </w:p>
    <w:p w14:paraId="3121B127" w14:textId="77777777" w:rsidR="004A2810" w:rsidRPr="00BF7337" w:rsidRDefault="004A2810" w:rsidP="00BF7337">
      <w:pPr>
        <w:rPr>
          <w:b/>
        </w:rPr>
      </w:pPr>
    </w:p>
    <w:p w14:paraId="260C7D88" w14:textId="31689490" w:rsidR="003D4214" w:rsidRPr="00BB55B8" w:rsidRDefault="00BF7337" w:rsidP="00BF7337">
      <w:pPr>
        <w:rPr>
          <w:b/>
          <w:bCs/>
        </w:rPr>
      </w:pPr>
      <w:r w:rsidRPr="003D4214">
        <w:rPr>
          <w:b/>
        </w:rPr>
        <w:t xml:space="preserve">Sec. 15 </w:t>
      </w:r>
      <w:bookmarkStart w:id="1" w:name="_Hlk137036223"/>
      <w:r w:rsidR="00DE4400">
        <w:rPr>
          <w:b/>
        </w:rPr>
        <w:t>(</w:t>
      </w:r>
      <w:r w:rsidR="00DE4400" w:rsidRPr="00DE4400">
        <w:rPr>
          <w:bCs/>
        </w:rPr>
        <w:t>23 VSA</w:t>
      </w:r>
      <w:r w:rsidR="00DE4400">
        <w:rPr>
          <w:b/>
        </w:rPr>
        <w:t xml:space="preserve"> </w:t>
      </w:r>
      <w:r w:rsidR="003D4214" w:rsidRPr="003D4214">
        <w:t>§</w:t>
      </w:r>
      <w:bookmarkEnd w:id="1"/>
      <w:r w:rsidR="003D4214" w:rsidRPr="003D4214">
        <w:t xml:space="preserve"> 307</w:t>
      </w:r>
      <w:r w:rsidR="00DE4400">
        <w:t>)</w:t>
      </w:r>
      <w:r w:rsidR="003D4214" w:rsidRPr="003D4214">
        <w:t xml:space="preserve"> </w:t>
      </w:r>
      <w:r w:rsidR="00BB55B8" w:rsidRPr="00BB55B8">
        <w:rPr>
          <w:b/>
          <w:bCs/>
        </w:rPr>
        <w:t>Carrying of Registration Certificate; Replacement and Corrected Certificates</w:t>
      </w:r>
      <w:r w:rsidR="00DE4400" w:rsidRPr="00BB55B8">
        <w:rPr>
          <w:b/>
          <w:bCs/>
        </w:rPr>
        <w:t xml:space="preserve"> </w:t>
      </w:r>
    </w:p>
    <w:p w14:paraId="7D196C7C" w14:textId="77777777" w:rsidR="00F12A49" w:rsidRPr="003D4214" w:rsidRDefault="00F12A49" w:rsidP="00BF7337">
      <w:pPr>
        <w:rPr>
          <w:b/>
        </w:rPr>
      </w:pPr>
    </w:p>
    <w:p w14:paraId="4D1BEA0A" w14:textId="37B7B794" w:rsidR="00BF7337" w:rsidRDefault="007772A2" w:rsidP="00AA221B">
      <w:r w:rsidRPr="00B47CCA">
        <w:rPr>
          <w:bCs/>
        </w:rPr>
        <w:t xml:space="preserve">This </w:t>
      </w:r>
      <w:r w:rsidR="004A2810" w:rsidRPr="00B47CCA">
        <w:rPr>
          <w:bCs/>
        </w:rPr>
        <w:t>amendment</w:t>
      </w:r>
      <w:r w:rsidRPr="00B47CCA">
        <w:rPr>
          <w:bCs/>
        </w:rPr>
        <w:t xml:space="preserve"> allows registrants to display their registration certificate in paper form</w:t>
      </w:r>
      <w:r w:rsidR="003D4214" w:rsidRPr="007772A2">
        <w:t xml:space="preserve"> or electronically on a portable electronic device; however, use of a device for this purpose does not in itself constitute consent for an enforcement officer to access other contents of the device.</w:t>
      </w:r>
    </w:p>
    <w:p w14:paraId="0D346DC7" w14:textId="77777777" w:rsidR="00AA221B" w:rsidRDefault="00AA221B" w:rsidP="00AA221B"/>
    <w:p w14:paraId="0B5D858A" w14:textId="192AFE4B" w:rsidR="003D4214" w:rsidRDefault="007772A2" w:rsidP="00AA221B">
      <w:r>
        <w:rPr>
          <w:b/>
        </w:rPr>
        <w:t xml:space="preserve">Additionally, </w:t>
      </w:r>
      <w:r w:rsidR="004A2810" w:rsidRPr="003D4214">
        <w:t>an</w:t>
      </w:r>
      <w:r w:rsidR="003D4214" w:rsidRPr="003D4214">
        <w:t xml:space="preserve"> operator cited for violating subsection (a) of this section shall not be convicted if the operator sends a copy of or produces to the issuing enforcement agency within seven business days after the traffic stop proof of a valid registration certificate that was in effect at the time of the traffic stop.</w:t>
      </w:r>
    </w:p>
    <w:p w14:paraId="2C466345" w14:textId="2031C812" w:rsidR="00DE4400" w:rsidRPr="003D4214" w:rsidRDefault="00DE4400" w:rsidP="0080194D">
      <w:pPr>
        <w:ind w:left="5760" w:firstLine="720"/>
        <w:rPr>
          <w:b/>
        </w:rPr>
      </w:pPr>
      <w:r w:rsidRPr="00F12A49">
        <w:rPr>
          <w:b/>
          <w:bCs/>
        </w:rPr>
        <w:t>Effect</w:t>
      </w:r>
      <w:r w:rsidR="00F12A49" w:rsidRPr="00F12A49">
        <w:rPr>
          <w:b/>
          <w:bCs/>
        </w:rPr>
        <w:t>ive</w:t>
      </w:r>
      <w:r w:rsidRPr="00F12A49">
        <w:rPr>
          <w:b/>
          <w:bCs/>
        </w:rPr>
        <w:t xml:space="preserve"> Date:</w:t>
      </w:r>
      <w:r>
        <w:t xml:space="preserve"> On passage</w:t>
      </w:r>
    </w:p>
    <w:p w14:paraId="7D86BC58" w14:textId="77777777" w:rsidR="00FA16D4" w:rsidRDefault="00FA16D4" w:rsidP="00BF7337">
      <w:pPr>
        <w:rPr>
          <w:b/>
        </w:rPr>
      </w:pPr>
    </w:p>
    <w:p w14:paraId="0C93C2D4" w14:textId="684BFD67" w:rsidR="003D4214" w:rsidRPr="00122F3D" w:rsidRDefault="00BF7337" w:rsidP="00BF7337">
      <w:pPr>
        <w:rPr>
          <w:b/>
          <w:bCs/>
        </w:rPr>
      </w:pPr>
      <w:r w:rsidRPr="00BF7337">
        <w:rPr>
          <w:b/>
        </w:rPr>
        <w:t>Sec. 18</w:t>
      </w:r>
      <w:r w:rsidR="00FA16D4">
        <w:rPr>
          <w:b/>
        </w:rPr>
        <w:t xml:space="preserve"> </w:t>
      </w:r>
      <w:r w:rsidR="00DE4400" w:rsidRPr="00DE4400">
        <w:rPr>
          <w:bCs/>
        </w:rPr>
        <w:t>(23 VSA</w:t>
      </w:r>
      <w:r w:rsidR="00DE4400">
        <w:rPr>
          <w:b/>
        </w:rPr>
        <w:t xml:space="preserve"> </w:t>
      </w:r>
      <w:r w:rsidR="003D4214">
        <w:t>§ 1095b</w:t>
      </w:r>
      <w:r w:rsidR="00DE4400">
        <w:t>)</w:t>
      </w:r>
      <w:r w:rsidR="003D4214">
        <w:t xml:space="preserve"> </w:t>
      </w:r>
      <w:r w:rsidR="00BB55B8" w:rsidRPr="00BB55B8">
        <w:rPr>
          <w:b/>
          <w:bCs/>
        </w:rPr>
        <w:t>Handheld Use of Portable Electronic Device Prohibited</w:t>
      </w:r>
    </w:p>
    <w:p w14:paraId="2083536A" w14:textId="77777777" w:rsidR="001516A9" w:rsidRDefault="001516A9" w:rsidP="001516A9">
      <w:pPr>
        <w:pStyle w:val="ListParagraph"/>
        <w:ind w:left="60"/>
        <w:rPr>
          <w:rFonts w:ascii="Times New Roman" w:hAnsi="Times New Roman"/>
          <w:sz w:val="24"/>
          <w:szCs w:val="24"/>
        </w:rPr>
      </w:pPr>
    </w:p>
    <w:p w14:paraId="5DA7E860" w14:textId="4DFF574F" w:rsidR="001516A9" w:rsidRDefault="00C961A1" w:rsidP="001516A9">
      <w:pPr>
        <w:pStyle w:val="ListParagraph"/>
        <w:ind w:left="60"/>
        <w:rPr>
          <w:rFonts w:ascii="Times New Roman" w:hAnsi="Times New Roman"/>
          <w:sz w:val="24"/>
          <w:szCs w:val="24"/>
        </w:rPr>
      </w:pPr>
      <w:r w:rsidRPr="00327F1F">
        <w:rPr>
          <w:rFonts w:ascii="Times New Roman" w:eastAsia="Times New Roman" w:hAnsi="Times New Roman"/>
          <w:sz w:val="24"/>
          <w:szCs w:val="24"/>
        </w:rPr>
        <w:t xml:space="preserve">The purpose of this </w:t>
      </w:r>
      <w:r w:rsidR="00034D2A" w:rsidRPr="00327F1F">
        <w:rPr>
          <w:rFonts w:ascii="Times New Roman" w:eastAsia="Times New Roman" w:hAnsi="Times New Roman"/>
          <w:sz w:val="24"/>
          <w:szCs w:val="24"/>
        </w:rPr>
        <w:t>amendment</w:t>
      </w:r>
      <w:r w:rsidR="007772A2" w:rsidRPr="00327F1F">
        <w:rPr>
          <w:rFonts w:ascii="Times New Roman" w:eastAsia="Times New Roman" w:hAnsi="Times New Roman"/>
          <w:sz w:val="24"/>
          <w:szCs w:val="24"/>
        </w:rPr>
        <w:t xml:space="preserve"> </w:t>
      </w:r>
      <w:r w:rsidRPr="00327F1F">
        <w:rPr>
          <w:rFonts w:ascii="Times New Roman" w:eastAsia="Times New Roman" w:hAnsi="Times New Roman"/>
          <w:sz w:val="24"/>
          <w:szCs w:val="24"/>
        </w:rPr>
        <w:t>is to provide clarity to what it means to use a handheld portable electronic device while operating a motor vehicle.</w:t>
      </w:r>
      <w:r w:rsidRPr="00327F1F">
        <w:rPr>
          <w:rFonts w:ascii="Times New Roman" w:eastAsia="Times New Roman" w:hAnsi="Times New Roman"/>
          <w:sz w:val="21"/>
          <w:szCs w:val="21"/>
        </w:rPr>
        <w:t xml:space="preserve"> </w:t>
      </w:r>
      <w:r w:rsidR="001516A9">
        <w:rPr>
          <w:rFonts w:ascii="Times New Roman" w:hAnsi="Times New Roman"/>
          <w:sz w:val="24"/>
          <w:szCs w:val="24"/>
        </w:rPr>
        <w:t xml:space="preserve"> This is an important </w:t>
      </w:r>
      <w:r w:rsidR="004A2810">
        <w:rPr>
          <w:rFonts w:ascii="Times New Roman" w:hAnsi="Times New Roman"/>
          <w:sz w:val="24"/>
          <w:szCs w:val="24"/>
        </w:rPr>
        <w:t xml:space="preserve">amendment </w:t>
      </w:r>
      <w:r w:rsidR="001516A9">
        <w:rPr>
          <w:rFonts w:ascii="Times New Roman" w:hAnsi="Times New Roman"/>
          <w:sz w:val="24"/>
          <w:szCs w:val="24"/>
        </w:rPr>
        <w:t xml:space="preserve">to law </w:t>
      </w:r>
      <w:r w:rsidR="009F27C6">
        <w:rPr>
          <w:rFonts w:ascii="Times New Roman" w:hAnsi="Times New Roman"/>
          <w:sz w:val="24"/>
          <w:szCs w:val="24"/>
        </w:rPr>
        <w:t>enforcement,</w:t>
      </w:r>
      <w:r w:rsidR="001516A9">
        <w:rPr>
          <w:rFonts w:ascii="Times New Roman" w:hAnsi="Times New Roman"/>
          <w:sz w:val="24"/>
          <w:szCs w:val="24"/>
        </w:rPr>
        <w:t xml:space="preserve"> and we strongly encourage review of this section in its entirety.  Below are high</w:t>
      </w:r>
      <w:r w:rsidR="009F27C6">
        <w:rPr>
          <w:rFonts w:ascii="Times New Roman" w:hAnsi="Times New Roman"/>
          <w:sz w:val="24"/>
          <w:szCs w:val="24"/>
        </w:rPr>
        <w:t>lights of those changes.</w:t>
      </w:r>
    </w:p>
    <w:p w14:paraId="50F342DB" w14:textId="77777777" w:rsidR="00D82922" w:rsidRDefault="00D82922" w:rsidP="001516A9">
      <w:pPr>
        <w:pStyle w:val="ListParagraph"/>
        <w:ind w:left="60"/>
        <w:rPr>
          <w:rFonts w:ascii="Times New Roman" w:hAnsi="Times New Roman"/>
          <w:sz w:val="24"/>
          <w:szCs w:val="24"/>
        </w:rPr>
      </w:pPr>
    </w:p>
    <w:p w14:paraId="53FD9910" w14:textId="77777777" w:rsidR="00D82922" w:rsidRDefault="00D82922" w:rsidP="001516A9">
      <w:pPr>
        <w:pStyle w:val="ListParagraph"/>
        <w:ind w:left="60"/>
        <w:rPr>
          <w:rFonts w:ascii="Times New Roman" w:hAnsi="Times New Roman"/>
          <w:sz w:val="24"/>
          <w:szCs w:val="24"/>
        </w:rPr>
      </w:pPr>
    </w:p>
    <w:p w14:paraId="6DBF8C42" w14:textId="77777777" w:rsidR="001516A9" w:rsidRDefault="001516A9" w:rsidP="001516A9">
      <w:pPr>
        <w:pStyle w:val="ListParagraph"/>
        <w:ind w:left="60"/>
        <w:rPr>
          <w:rFonts w:ascii="Times New Roman" w:hAnsi="Times New Roman"/>
          <w:sz w:val="24"/>
          <w:szCs w:val="24"/>
        </w:rPr>
      </w:pPr>
    </w:p>
    <w:p w14:paraId="3ECA7A01" w14:textId="77777777" w:rsidR="00BB1D59" w:rsidRDefault="00BB1D59" w:rsidP="001516A9">
      <w:pPr>
        <w:pStyle w:val="ListParagraph"/>
        <w:ind w:left="60"/>
        <w:rPr>
          <w:rFonts w:ascii="Times New Roman" w:hAnsi="Times New Roman"/>
          <w:sz w:val="24"/>
          <w:szCs w:val="24"/>
        </w:rPr>
      </w:pPr>
    </w:p>
    <w:p w14:paraId="2D6EB454" w14:textId="77777777" w:rsidR="00BB1D59" w:rsidRDefault="00BB1D59" w:rsidP="001516A9">
      <w:pPr>
        <w:pStyle w:val="ListParagraph"/>
        <w:ind w:left="60"/>
        <w:rPr>
          <w:rFonts w:ascii="Times New Roman" w:hAnsi="Times New Roman"/>
          <w:sz w:val="24"/>
          <w:szCs w:val="24"/>
        </w:rPr>
      </w:pPr>
    </w:p>
    <w:p w14:paraId="27047044" w14:textId="3BF4C24B" w:rsidR="001516A9" w:rsidRPr="009F27C6" w:rsidRDefault="00DE2F43" w:rsidP="009F27C6">
      <w:pPr>
        <w:pStyle w:val="ListParagraph"/>
        <w:numPr>
          <w:ilvl w:val="0"/>
          <w:numId w:val="11"/>
        </w:numPr>
        <w:rPr>
          <w:rFonts w:ascii="Times New Roman" w:hAnsi="Times New Roman"/>
          <w:sz w:val="24"/>
          <w:szCs w:val="24"/>
        </w:rPr>
      </w:pPr>
      <w:r w:rsidRPr="009F27C6">
        <w:rPr>
          <w:rFonts w:ascii="Times New Roman" w:hAnsi="Times New Roman"/>
          <w:sz w:val="24"/>
          <w:szCs w:val="24"/>
        </w:rPr>
        <w:t>Definition</w:t>
      </w:r>
      <w:r w:rsidR="009F27C6" w:rsidRPr="009F27C6">
        <w:rPr>
          <w:rFonts w:ascii="Times New Roman" w:hAnsi="Times New Roman"/>
          <w:sz w:val="24"/>
          <w:szCs w:val="24"/>
        </w:rPr>
        <w:t>s</w:t>
      </w:r>
    </w:p>
    <w:p w14:paraId="0BE33030" w14:textId="77777777" w:rsidR="009F27C6" w:rsidRPr="00327F1F" w:rsidRDefault="009F27C6" w:rsidP="009F27C6">
      <w:pPr>
        <w:pStyle w:val="ListParagraph"/>
        <w:ind w:left="420"/>
        <w:rPr>
          <w:rFonts w:ascii="Times New Roman" w:hAnsi="Times New Roman"/>
          <w:sz w:val="24"/>
          <w:szCs w:val="24"/>
        </w:rPr>
      </w:pPr>
      <w:r w:rsidRPr="009F27C6">
        <w:rPr>
          <w:rFonts w:ascii="Times New Roman" w:hAnsi="Times New Roman"/>
          <w:sz w:val="24"/>
          <w:szCs w:val="24"/>
        </w:rPr>
        <w:t xml:space="preserve">(3) “Securely mounted” means the portable electronic device is placed in an accessory specifically designed or built to support the hands-free use of a portable electronic device </w:t>
      </w:r>
      <w:r w:rsidRPr="00327F1F">
        <w:rPr>
          <w:rFonts w:ascii="Times New Roman" w:hAnsi="Times New Roman"/>
          <w:sz w:val="24"/>
          <w:szCs w:val="24"/>
        </w:rPr>
        <w:t xml:space="preserve">that is not affixed to the windshield in violation of section 1125 of this title and either: </w:t>
      </w:r>
    </w:p>
    <w:p w14:paraId="4770EB64" w14:textId="77777777" w:rsidR="009F27C6" w:rsidRPr="00327F1F" w:rsidRDefault="009F27C6" w:rsidP="009F27C6">
      <w:pPr>
        <w:pStyle w:val="ListParagraph"/>
        <w:ind w:left="420" w:firstLine="300"/>
        <w:rPr>
          <w:rFonts w:ascii="Times New Roman" w:hAnsi="Times New Roman"/>
          <w:sz w:val="24"/>
          <w:szCs w:val="24"/>
        </w:rPr>
      </w:pPr>
      <w:r w:rsidRPr="00327F1F">
        <w:rPr>
          <w:rFonts w:ascii="Times New Roman" w:hAnsi="Times New Roman"/>
          <w:sz w:val="24"/>
          <w:szCs w:val="24"/>
        </w:rPr>
        <w:t xml:space="preserve">(A) is utilized in accordance with manufacturer specifications; or </w:t>
      </w:r>
    </w:p>
    <w:p w14:paraId="493C2D56" w14:textId="77777777" w:rsidR="00327F1F" w:rsidRPr="00327F1F" w:rsidRDefault="009F27C6" w:rsidP="00327F1F">
      <w:pPr>
        <w:pStyle w:val="ListParagraph"/>
        <w:ind w:left="420" w:firstLine="300"/>
        <w:rPr>
          <w:rFonts w:ascii="Times New Roman" w:hAnsi="Times New Roman"/>
          <w:sz w:val="24"/>
          <w:szCs w:val="24"/>
        </w:rPr>
      </w:pPr>
      <w:r w:rsidRPr="00327F1F">
        <w:rPr>
          <w:rFonts w:ascii="Times New Roman" w:hAnsi="Times New Roman"/>
          <w:sz w:val="24"/>
          <w:szCs w:val="24"/>
        </w:rPr>
        <w:t xml:space="preserve">(B) causes the portable electronic device to remain completely stationary under typical driving conditions. </w:t>
      </w:r>
    </w:p>
    <w:p w14:paraId="0C294E71" w14:textId="45683168" w:rsidR="00D82922" w:rsidRPr="00327F1F" w:rsidRDefault="009F27C6" w:rsidP="00327F1F">
      <w:pPr>
        <w:pStyle w:val="ListParagraph"/>
        <w:ind w:left="420"/>
        <w:rPr>
          <w:rFonts w:ascii="Times New Roman" w:hAnsi="Times New Roman"/>
          <w:sz w:val="24"/>
          <w:szCs w:val="24"/>
        </w:rPr>
      </w:pPr>
      <w:r w:rsidRPr="00327F1F">
        <w:rPr>
          <w:rFonts w:ascii="Times New Roman" w:hAnsi="Times New Roman"/>
          <w:sz w:val="24"/>
          <w:szCs w:val="24"/>
        </w:rPr>
        <w:t xml:space="preserve">(4) “Use” means the use of a portable electronic device in any way that is not </w:t>
      </w:r>
      <w:proofErr w:type="gramStart"/>
      <w:r w:rsidRPr="00327F1F">
        <w:rPr>
          <w:rFonts w:ascii="Times New Roman" w:hAnsi="Times New Roman"/>
          <w:sz w:val="24"/>
          <w:szCs w:val="24"/>
        </w:rPr>
        <w:t>a hands</w:t>
      </w:r>
      <w:proofErr w:type="gramEnd"/>
      <w:r w:rsidRPr="00327F1F">
        <w:rPr>
          <w:rFonts w:ascii="Times New Roman" w:hAnsi="Times New Roman"/>
          <w:sz w:val="24"/>
          <w:szCs w:val="24"/>
        </w:rPr>
        <w:t>-free use, including an operator of a motor vehicle holding a portable electronic device in the operator’s hand or hands while operating a motor vehicle.</w:t>
      </w:r>
    </w:p>
    <w:p w14:paraId="2A09607F" w14:textId="3692B987" w:rsidR="009F27C6" w:rsidRDefault="009F27C6" w:rsidP="009F27C6">
      <w:r>
        <w:t xml:space="preserve">(b) Use of handheld portable electronic </w:t>
      </w:r>
      <w:proofErr w:type="gramStart"/>
      <w:r>
        <w:t>device</w:t>
      </w:r>
      <w:proofErr w:type="gramEnd"/>
      <w:r>
        <w:t xml:space="preserve"> prohibited.</w:t>
      </w:r>
    </w:p>
    <w:p w14:paraId="03A3D24D" w14:textId="60C0EC12" w:rsidR="009F27C6" w:rsidRDefault="009F27C6" w:rsidP="009F27C6">
      <w:pPr>
        <w:ind w:firstLine="60"/>
      </w:pPr>
      <w:r>
        <w:t xml:space="preserve">    (2) The prohibitions of this subsection shall not apply:</w:t>
      </w:r>
    </w:p>
    <w:p w14:paraId="3AA2C75D" w14:textId="5DF73C4F" w:rsidR="009F27C6" w:rsidRDefault="009F27C6" w:rsidP="009F27C6">
      <w:pPr>
        <w:ind w:firstLine="720"/>
      </w:pPr>
      <w:r>
        <w:t>(B) to activation or deactivation of hands-free use, provided the portable electronic device is securely mounted or the activation or deactivation is done through an internal feature of the device or the motor vehicle being operated and without the operator utilizing either hand to hold the portable electronic device;</w:t>
      </w:r>
    </w:p>
    <w:p w14:paraId="5F9A6164" w14:textId="5D90D955" w:rsidR="009F27C6" w:rsidRPr="009F27C6" w:rsidRDefault="009F27C6" w:rsidP="009F27C6">
      <w:pPr>
        <w:ind w:firstLine="720"/>
      </w:pPr>
      <w:r>
        <w:t>(F) when the operator has moved the motor vehicle to the side of or off the public highway and has halted, with or without the motor running, in a location where the vehicle can safely and lawfully remain stationary.</w:t>
      </w:r>
    </w:p>
    <w:p w14:paraId="5F6185B2" w14:textId="5CCB39DA" w:rsidR="00072F6C" w:rsidRPr="00072F6C" w:rsidRDefault="00072F6C" w:rsidP="0080194D">
      <w:pPr>
        <w:ind w:left="5820" w:firstLine="660"/>
        <w:rPr>
          <w:bCs/>
        </w:rPr>
      </w:pPr>
      <w:r w:rsidRPr="00F12A49">
        <w:rPr>
          <w:b/>
        </w:rPr>
        <w:t>Effective Date:</w:t>
      </w:r>
      <w:r w:rsidRPr="00072F6C">
        <w:rPr>
          <w:bCs/>
        </w:rPr>
        <w:t xml:space="preserve"> July 1, 2023</w:t>
      </w:r>
    </w:p>
    <w:p w14:paraId="7071CAF0" w14:textId="77777777" w:rsidR="00DE2F43" w:rsidRDefault="00DE2F43" w:rsidP="00BF7337">
      <w:pPr>
        <w:rPr>
          <w:b/>
        </w:rPr>
      </w:pPr>
    </w:p>
    <w:p w14:paraId="771277D5" w14:textId="396E1400" w:rsidR="00BF7337" w:rsidRPr="0080194D" w:rsidRDefault="00BF7337" w:rsidP="00BF7337">
      <w:pPr>
        <w:rPr>
          <w:b/>
          <w:bCs/>
        </w:rPr>
      </w:pPr>
      <w:r>
        <w:rPr>
          <w:b/>
        </w:rPr>
        <w:t>Sec. 19</w:t>
      </w:r>
      <w:r w:rsidR="00FA16D4">
        <w:rPr>
          <w:b/>
        </w:rPr>
        <w:t xml:space="preserve"> </w:t>
      </w:r>
      <w:r w:rsidR="00DE4400">
        <w:rPr>
          <w:b/>
        </w:rPr>
        <w:t>(</w:t>
      </w:r>
      <w:r w:rsidR="00DE4400" w:rsidRPr="00DE4400">
        <w:rPr>
          <w:bCs/>
        </w:rPr>
        <w:t>23 VSA</w:t>
      </w:r>
      <w:r w:rsidR="00DE4400">
        <w:rPr>
          <w:b/>
        </w:rPr>
        <w:t xml:space="preserve"> </w:t>
      </w:r>
      <w:r w:rsidR="00FA16D4">
        <w:t>§ 1209a</w:t>
      </w:r>
      <w:r w:rsidR="00DE4400">
        <w:t>)</w:t>
      </w:r>
      <w:r w:rsidR="00FA16D4">
        <w:t xml:space="preserve"> </w:t>
      </w:r>
      <w:r w:rsidR="0080194D" w:rsidRPr="0080194D">
        <w:rPr>
          <w:b/>
          <w:bCs/>
        </w:rPr>
        <w:t xml:space="preserve">Conditions of Reinstatement; Alcohol and Driving Education; Screening; Therapy Programs </w:t>
      </w:r>
    </w:p>
    <w:p w14:paraId="12DEA497" w14:textId="77777777" w:rsidR="00FA16D4" w:rsidRDefault="00FA16D4" w:rsidP="00BF7337"/>
    <w:p w14:paraId="1BA9E432" w14:textId="462B9B4C" w:rsidR="00F054C7" w:rsidRPr="00F054C7" w:rsidRDefault="00F054C7" w:rsidP="00F054C7">
      <w:pPr>
        <w:widowControl w:val="0"/>
        <w:autoSpaceDE w:val="0"/>
        <w:autoSpaceDN w:val="0"/>
        <w:adjustRightInd w:val="0"/>
      </w:pPr>
      <w:r w:rsidRPr="00F054C7">
        <w:t xml:space="preserve">The law now states that any person participating in or applying to participate in the Total Abstinence Program must always maintain total abstinence. The phrase “total abstinence” means “refraining from consuming any amount of alcohol or drugs at any time, regardless of whether the alcohol or drugs are consumed by an individual when attempting to operate, operating, or in actual physical control of a vehicle.” 23 V.S.A. § 1209a(b)(1). This means that any participant in the program must not use any alcohol or drugs whether they are already part of the program or just in the process of applying for it. The updated law also provides explanations to make the rules of the program clearer. </w:t>
      </w:r>
      <w:r w:rsidR="00AA221B">
        <w:t xml:space="preserve"> See attached </w:t>
      </w:r>
      <w:r w:rsidR="00D82922">
        <w:t>fact sheet.</w:t>
      </w:r>
    </w:p>
    <w:p w14:paraId="4E25E2F9" w14:textId="2F15EA93" w:rsidR="00F054C7" w:rsidRPr="003D4214" w:rsidRDefault="00F054C7" w:rsidP="0080194D">
      <w:pPr>
        <w:ind w:left="5760" w:firstLine="720"/>
        <w:rPr>
          <w:b/>
        </w:rPr>
      </w:pPr>
      <w:r w:rsidRPr="00F12A49">
        <w:rPr>
          <w:b/>
          <w:bCs/>
        </w:rPr>
        <w:t>Effect</w:t>
      </w:r>
      <w:r w:rsidR="00F12A49" w:rsidRPr="00F12A49">
        <w:rPr>
          <w:b/>
          <w:bCs/>
        </w:rPr>
        <w:t>ive</w:t>
      </w:r>
      <w:r w:rsidRPr="00F12A49">
        <w:rPr>
          <w:b/>
          <w:bCs/>
        </w:rPr>
        <w:t xml:space="preserve"> Date:</w:t>
      </w:r>
      <w:r>
        <w:t xml:space="preserve"> On passage</w:t>
      </w:r>
    </w:p>
    <w:p w14:paraId="6654614E" w14:textId="77777777" w:rsidR="00F054C7" w:rsidRDefault="00F054C7" w:rsidP="00BF7337">
      <w:pPr>
        <w:rPr>
          <w:b/>
        </w:rPr>
      </w:pPr>
    </w:p>
    <w:p w14:paraId="6EB5AED3" w14:textId="68D04B0C" w:rsidR="00B113C0" w:rsidRDefault="00BF7337" w:rsidP="00B113C0">
      <w:r w:rsidRPr="00BF7337">
        <w:rPr>
          <w:b/>
        </w:rPr>
        <w:t>Sec. 24</w:t>
      </w:r>
      <w:r w:rsidR="00FA16D4">
        <w:rPr>
          <w:b/>
        </w:rPr>
        <w:t xml:space="preserve"> </w:t>
      </w:r>
      <w:r w:rsidR="001E0179" w:rsidRPr="001E0179">
        <w:rPr>
          <w:bCs/>
        </w:rPr>
        <w:t>(</w:t>
      </w:r>
      <w:r w:rsidR="00072F6C" w:rsidRPr="00787654">
        <w:rPr>
          <w:color w:val="FF0000"/>
        </w:rPr>
        <w:t>New</w:t>
      </w:r>
      <w:r w:rsidR="00072F6C" w:rsidRPr="001E0179">
        <w:rPr>
          <w:bCs/>
        </w:rPr>
        <w:t xml:space="preserve"> </w:t>
      </w:r>
      <w:r w:rsidR="001E0179" w:rsidRPr="001E0179">
        <w:rPr>
          <w:bCs/>
        </w:rPr>
        <w:t xml:space="preserve">23 VSA </w:t>
      </w:r>
      <w:r w:rsidR="00B113C0" w:rsidRPr="001E0179">
        <w:rPr>
          <w:bCs/>
        </w:rPr>
        <w:t>§ </w:t>
      </w:r>
      <w:r w:rsidR="00B113C0">
        <w:t>1455</w:t>
      </w:r>
      <w:r w:rsidR="001E0179">
        <w:t>)</w:t>
      </w:r>
      <w:r w:rsidR="00B113C0">
        <w:t xml:space="preserve"> </w:t>
      </w:r>
      <w:r w:rsidR="0080194D" w:rsidRPr="0080194D">
        <w:rPr>
          <w:b/>
          <w:bCs/>
        </w:rPr>
        <w:t>Carrying of Permits in the Permitted Motor Vehicle</w:t>
      </w:r>
      <w:r w:rsidR="00B113C0" w:rsidRPr="0080194D">
        <w:rPr>
          <w:b/>
          <w:bCs/>
        </w:rPr>
        <w:t xml:space="preserve"> </w:t>
      </w:r>
    </w:p>
    <w:p w14:paraId="6D887570" w14:textId="77777777" w:rsidR="00B113C0" w:rsidRDefault="00B113C0" w:rsidP="00B113C0">
      <w:pPr>
        <w:rPr>
          <w:sz w:val="22"/>
          <w:szCs w:val="22"/>
        </w:rPr>
      </w:pPr>
    </w:p>
    <w:p w14:paraId="4B00C605" w14:textId="77777777" w:rsidR="00B113C0" w:rsidRDefault="00B113C0" w:rsidP="00B113C0">
      <w:r>
        <w:t xml:space="preserve">All permits issued pursuant to this subchapter shall be carried in the motor vehicle in either paper or electronic form. Use of a portable electronic device to display an electronic permit does not in itself constitute consent for an enforcement officer to access other contents of the device. </w:t>
      </w:r>
    </w:p>
    <w:p w14:paraId="77B980E9" w14:textId="77777777" w:rsidR="00B113C0" w:rsidRDefault="00B113C0" w:rsidP="00B113C0"/>
    <w:p w14:paraId="22935558" w14:textId="77777777" w:rsidR="00B113C0" w:rsidRDefault="00B113C0" w:rsidP="00B113C0">
      <w:r>
        <w:t>The civil penalty for violation of this section shall be $150.00. A violation of this section shall be considered an offense separate from any other related violations.</w:t>
      </w:r>
    </w:p>
    <w:p w14:paraId="4DA01864" w14:textId="20B9D8B7" w:rsidR="00072F6C" w:rsidRPr="003D4214" w:rsidRDefault="00072F6C" w:rsidP="0080194D">
      <w:pPr>
        <w:ind w:left="5760" w:firstLine="720"/>
        <w:rPr>
          <w:b/>
        </w:rPr>
      </w:pPr>
      <w:r w:rsidRPr="00F12A49">
        <w:rPr>
          <w:b/>
          <w:bCs/>
        </w:rPr>
        <w:t>Effect</w:t>
      </w:r>
      <w:r w:rsidR="00F12A49">
        <w:rPr>
          <w:b/>
          <w:bCs/>
        </w:rPr>
        <w:t>ive</w:t>
      </w:r>
      <w:r w:rsidRPr="00F12A49">
        <w:rPr>
          <w:b/>
          <w:bCs/>
        </w:rPr>
        <w:t xml:space="preserve"> Date:</w:t>
      </w:r>
      <w:r>
        <w:t xml:space="preserve"> On passage</w:t>
      </w:r>
    </w:p>
    <w:p w14:paraId="093DDDA0" w14:textId="77777777" w:rsidR="00B113C0" w:rsidRDefault="00B113C0" w:rsidP="00B113C0"/>
    <w:p w14:paraId="70C3D9CD" w14:textId="71F2629E" w:rsidR="00FA16D4" w:rsidRDefault="00BF7337" w:rsidP="00FA16D4">
      <w:pPr>
        <w:rPr>
          <w:b/>
          <w:bCs/>
        </w:rPr>
      </w:pPr>
      <w:r w:rsidRPr="00D82922">
        <w:rPr>
          <w:b/>
        </w:rPr>
        <w:t>Sec.</w:t>
      </w:r>
      <w:r w:rsidRPr="00BF7337">
        <w:rPr>
          <w:b/>
        </w:rPr>
        <w:t xml:space="preserve"> 36</w:t>
      </w:r>
      <w:r w:rsidR="00FA16D4">
        <w:rPr>
          <w:b/>
        </w:rPr>
        <w:t xml:space="preserve"> </w:t>
      </w:r>
      <w:r w:rsidR="00072F6C">
        <w:rPr>
          <w:b/>
        </w:rPr>
        <w:t>(</w:t>
      </w:r>
      <w:r w:rsidR="00072F6C" w:rsidRPr="00072F6C">
        <w:rPr>
          <w:bCs/>
        </w:rPr>
        <w:t>23 VSA</w:t>
      </w:r>
      <w:r w:rsidR="00072F6C">
        <w:rPr>
          <w:b/>
        </w:rPr>
        <w:t xml:space="preserve"> </w:t>
      </w:r>
      <w:r w:rsidR="00FA16D4">
        <w:t>§ 3206 (b)</w:t>
      </w:r>
      <w:r w:rsidR="00072F6C">
        <w:t>)</w:t>
      </w:r>
      <w:r w:rsidR="00FA16D4">
        <w:t xml:space="preserve"> </w:t>
      </w:r>
      <w:r w:rsidR="00034D2A">
        <w:rPr>
          <w:b/>
          <w:bCs/>
        </w:rPr>
        <w:t>Proof of Liability Insurance; Snowmobiles</w:t>
      </w:r>
    </w:p>
    <w:p w14:paraId="545CC938" w14:textId="77777777" w:rsidR="00D82922" w:rsidRDefault="00D82922" w:rsidP="00FA16D4">
      <w:pPr>
        <w:rPr>
          <w:b/>
          <w:bCs/>
        </w:rPr>
      </w:pPr>
    </w:p>
    <w:p w14:paraId="501AC203" w14:textId="25C0111A" w:rsidR="00D82922" w:rsidRPr="00D82922" w:rsidRDefault="00034D2A" w:rsidP="00FA16D4">
      <w:r w:rsidRPr="00D82922">
        <w:t xml:space="preserve">This amendment clarifies that not only does the snowmobile need to be </w:t>
      </w:r>
      <w:r w:rsidR="00D82922" w:rsidRPr="00D82922">
        <w:t>insured</w:t>
      </w:r>
      <w:r w:rsidRPr="00D82922">
        <w:t xml:space="preserve"> but the operat</w:t>
      </w:r>
      <w:r w:rsidR="00D82922" w:rsidRPr="00D82922">
        <w:t>or</w:t>
      </w:r>
      <w:r w:rsidRPr="00D82922">
        <w:t xml:space="preserve"> </w:t>
      </w:r>
      <w:r w:rsidR="00D82922" w:rsidRPr="00D82922">
        <w:t>must</w:t>
      </w:r>
      <w:r w:rsidRPr="00D82922">
        <w:t xml:space="preserve"> carry proof of insurance when operating the snowmobile. </w:t>
      </w:r>
    </w:p>
    <w:p w14:paraId="7AF3022C" w14:textId="77777777" w:rsidR="00D82922" w:rsidRDefault="00D82922" w:rsidP="00FA16D4"/>
    <w:p w14:paraId="2487855C" w14:textId="0B69F545" w:rsidR="00FA16D4" w:rsidRDefault="00072F6C" w:rsidP="00FA16D4">
      <w:r>
        <w:rPr>
          <w:b/>
        </w:rPr>
        <w:t>Addition</w:t>
      </w:r>
      <w:r w:rsidR="00034D2A">
        <w:rPr>
          <w:b/>
        </w:rPr>
        <w:t>ally</w:t>
      </w:r>
      <w:r>
        <w:t xml:space="preserve"> … </w:t>
      </w:r>
      <w:r w:rsidR="00FA16D4">
        <w:t>An operator may prove financial responsibility using a portable electronic device; however, use of a device for this purpose does not in itself constitute consent for an enforcement officer to access other contents of the device.  An operator cited for violating this subsection shall not be convicted if the operator sends or produces to the issuing enforcement agency within seven business days after the traffic stop proof of financial responsibility that was in effect at the time of the traffic stop.</w:t>
      </w:r>
    </w:p>
    <w:p w14:paraId="2167A46B" w14:textId="20E42EE7" w:rsidR="00072F6C" w:rsidRDefault="00072F6C" w:rsidP="0080194D">
      <w:pPr>
        <w:ind w:left="6480"/>
        <w:rPr>
          <w:bCs/>
        </w:rPr>
      </w:pPr>
      <w:r w:rsidRPr="00F12A49">
        <w:rPr>
          <w:b/>
        </w:rPr>
        <w:t>Effective Date:</w:t>
      </w:r>
      <w:r w:rsidRPr="00072F6C">
        <w:rPr>
          <w:bCs/>
        </w:rPr>
        <w:t xml:space="preserve"> </w:t>
      </w:r>
      <w:r>
        <w:rPr>
          <w:bCs/>
        </w:rPr>
        <w:t>July 1, 2023</w:t>
      </w:r>
    </w:p>
    <w:p w14:paraId="7716916B" w14:textId="77777777" w:rsidR="0080194D" w:rsidRDefault="0080194D" w:rsidP="0080194D">
      <w:pPr>
        <w:rPr>
          <w:b/>
        </w:rPr>
      </w:pPr>
    </w:p>
    <w:p w14:paraId="0A16A220" w14:textId="1F2026FE" w:rsidR="001516A9" w:rsidRDefault="0080194D" w:rsidP="00BF7337">
      <w:pPr>
        <w:rPr>
          <w:bCs/>
        </w:rPr>
      </w:pPr>
      <w:r w:rsidRPr="00E40A3F">
        <w:rPr>
          <w:b/>
        </w:rPr>
        <w:t>Date Governor Signed Bill:</w:t>
      </w:r>
      <w:r>
        <w:rPr>
          <w:bCs/>
        </w:rPr>
        <w:t xml:space="preserve"> June 1, 2023</w:t>
      </w:r>
    </w:p>
    <w:sectPr w:rsidR="001516A9" w:rsidSect="00BF73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BABF" w14:textId="77777777" w:rsidR="00E31B5C" w:rsidRDefault="00E31B5C">
      <w:r>
        <w:separator/>
      </w:r>
    </w:p>
  </w:endnote>
  <w:endnote w:type="continuationSeparator" w:id="0">
    <w:p w14:paraId="252D6392" w14:textId="77777777" w:rsidR="00E31B5C" w:rsidRDefault="00E3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F751" w14:textId="77777777" w:rsidR="00191481" w:rsidRDefault="00191481" w:rsidP="00F34D7B">
    <w:pPr>
      <w:pStyle w:val="Footer"/>
      <w:tabs>
        <w:tab w:val="clear" w:pos="8640"/>
        <w:tab w:val="right" w:pos="10080"/>
      </w:tabs>
      <w:ind w:right="-180"/>
    </w:pPr>
    <w:r>
      <w:tab/>
    </w:r>
    <w:r>
      <w:tab/>
      <w:t xml:space="preserve"> </w:t>
    </w:r>
    <w:r>
      <w:rPr>
        <w:noProof/>
      </w:rPr>
      <w:drawing>
        <wp:inline distT="0" distB="0" distL="0" distR="0" wp14:anchorId="3E238CF7" wp14:editId="74E3C58E">
          <wp:extent cx="1171575" cy="457200"/>
          <wp:effectExtent l="0" t="0" r="0" b="0"/>
          <wp:docPr id="2" name="Picture 2" descr="2DVTransLogoPMS356-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DVTransLogoPMS356-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57200"/>
                  </a:xfrm>
                  <a:prstGeom prst="rect">
                    <a:avLst/>
                  </a:prstGeom>
                  <a:noFill/>
                  <a:ln>
                    <a:noFill/>
                  </a:ln>
                </pic:spPr>
              </pic:pic>
            </a:graphicData>
          </a:graphic>
        </wp:inline>
      </w:drawing>
    </w:r>
    <w:r>
      <w:t xml:space="preserve"> </w:t>
    </w:r>
  </w:p>
  <w:p w14:paraId="42B89E57" w14:textId="77777777" w:rsidR="00191481" w:rsidRDefault="00191481">
    <w:pPr>
      <w:pStyle w:val="Footer"/>
    </w:pPr>
    <w:r>
      <w:rPr>
        <w:noProof/>
      </w:rPr>
      <mc:AlternateContent>
        <mc:Choice Requires="wps">
          <w:drawing>
            <wp:anchor distT="0" distB="0" distL="114300" distR="114300" simplePos="0" relativeHeight="251658240" behindDoc="0" locked="0" layoutInCell="1" allowOverlap="1" wp14:anchorId="611ED304" wp14:editId="76923929">
              <wp:simplePos x="0" y="0"/>
              <wp:positionH relativeFrom="column">
                <wp:posOffset>-400050</wp:posOffset>
              </wp:positionH>
              <wp:positionV relativeFrom="paragraph">
                <wp:posOffset>34290</wp:posOffset>
              </wp:positionV>
              <wp:extent cx="6858000" cy="0"/>
              <wp:effectExtent l="9525" t="13335" r="9525" b="571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19201"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7pt" to="50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" strokeweight=".5pt"/>
          </w:pict>
        </mc:Fallback>
      </mc:AlternateContent>
    </w:r>
  </w:p>
  <w:p w14:paraId="3F9F471F" w14:textId="77777777" w:rsidR="00191481" w:rsidRDefault="00191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8EC6" w14:textId="77777777" w:rsidR="00191481" w:rsidRDefault="00191481">
    <w:pPr>
      <w:pStyle w:val="Footer"/>
      <w:tabs>
        <w:tab w:val="clear" w:pos="8640"/>
        <w:tab w:val="right" w:pos="10800"/>
      </w:tabs>
    </w:pPr>
    <w:r>
      <w:t xml:space="preserve">                                                                                                                                                               </w:t>
    </w:r>
    <w:r>
      <w:rPr>
        <w:noProof/>
      </w:rPr>
      <w:drawing>
        <wp:inline distT="0" distB="0" distL="0" distR="0" wp14:anchorId="62A7CBA2" wp14:editId="5A3BFBDD">
          <wp:extent cx="790575" cy="542925"/>
          <wp:effectExtent l="0" t="0" r="0" b="0"/>
          <wp:docPr id="3" name="Picture 3" descr="new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gree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429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9E0D" w14:textId="77777777" w:rsidR="00191481" w:rsidRDefault="00191481" w:rsidP="00F34D7B">
    <w:pPr>
      <w:pStyle w:val="Footer"/>
      <w:tabs>
        <w:tab w:val="clear" w:pos="8640"/>
        <w:tab w:val="right" w:pos="10080"/>
      </w:tabs>
      <w:ind w:right="-180"/>
    </w:pPr>
    <w:r>
      <w:tab/>
    </w:r>
    <w:r>
      <w:tab/>
      <w:t xml:space="preserve"> </w:t>
    </w:r>
    <w:r>
      <w:rPr>
        <w:noProof/>
      </w:rPr>
      <w:drawing>
        <wp:inline distT="0" distB="0" distL="0" distR="0" wp14:anchorId="6313AE4C" wp14:editId="051277F3">
          <wp:extent cx="1171575" cy="457200"/>
          <wp:effectExtent l="0" t="0" r="0" b="0"/>
          <wp:docPr id="5" name="Picture 5" descr="2DVTransLogoPMS356-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DVTransLogoPMS356-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57200"/>
                  </a:xfrm>
                  <a:prstGeom prst="rect">
                    <a:avLst/>
                  </a:prstGeom>
                  <a:noFill/>
                  <a:ln>
                    <a:noFill/>
                  </a:ln>
                </pic:spPr>
              </pic:pic>
            </a:graphicData>
          </a:graphic>
        </wp:inline>
      </w:drawing>
    </w:r>
    <w:r>
      <w:t xml:space="preserve"> </w:t>
    </w:r>
  </w:p>
  <w:p w14:paraId="1FF0382F" w14:textId="77777777" w:rsidR="00191481" w:rsidRDefault="00191481">
    <w:pPr>
      <w:pStyle w:val="Footer"/>
    </w:pPr>
    <w:r>
      <w:rPr>
        <w:noProof/>
      </w:rPr>
      <mc:AlternateContent>
        <mc:Choice Requires="wps">
          <w:drawing>
            <wp:anchor distT="0" distB="0" distL="114300" distR="114300" simplePos="0" relativeHeight="251657216" behindDoc="0" locked="0" layoutInCell="1" allowOverlap="1" wp14:anchorId="30904CB1" wp14:editId="2ADAEA9C">
              <wp:simplePos x="0" y="0"/>
              <wp:positionH relativeFrom="column">
                <wp:posOffset>-400050</wp:posOffset>
              </wp:positionH>
              <wp:positionV relativeFrom="paragraph">
                <wp:posOffset>34290</wp:posOffset>
              </wp:positionV>
              <wp:extent cx="6858000" cy="0"/>
              <wp:effectExtent l="9525" t="5715" r="9525" b="1333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E78DA"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7pt" to="50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" strokeweight=".5pt"/>
          </w:pict>
        </mc:Fallback>
      </mc:AlternateContent>
    </w:r>
  </w:p>
  <w:p w14:paraId="5DA82649" w14:textId="77777777" w:rsidR="00191481" w:rsidRDefault="001914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37A0" w14:textId="77777777" w:rsidR="00191481" w:rsidRDefault="00191481">
    <w:pPr>
      <w:pStyle w:val="Footer"/>
      <w:tabs>
        <w:tab w:val="clear" w:pos="8640"/>
        <w:tab w:val="right" w:pos="10800"/>
      </w:tabs>
    </w:pPr>
    <w:r>
      <w:t xml:space="preserve">                                                                                                                                                               </w:t>
    </w:r>
    <w:r>
      <w:rPr>
        <w:noProof/>
      </w:rPr>
      <w:drawing>
        <wp:inline distT="0" distB="0" distL="0" distR="0" wp14:anchorId="2B672104" wp14:editId="2E6A4EBA">
          <wp:extent cx="790575" cy="542925"/>
          <wp:effectExtent l="0" t="0" r="0" b="0"/>
          <wp:docPr id="6" name="Picture 6" descr="new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gree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460EB" w14:textId="77777777" w:rsidR="00E31B5C" w:rsidRDefault="00E31B5C">
      <w:r>
        <w:separator/>
      </w:r>
    </w:p>
  </w:footnote>
  <w:footnote w:type="continuationSeparator" w:id="0">
    <w:p w14:paraId="29CBA4E8" w14:textId="77777777" w:rsidR="00E31B5C" w:rsidRDefault="00E31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F031" w14:textId="78A2864D" w:rsidR="00191481" w:rsidRDefault="00191481">
    <w:pPr>
      <w:pStyle w:val="Header"/>
    </w:pPr>
    <w:r>
      <w:rPr>
        <w:noProof/>
      </w:rPr>
      <w:drawing>
        <wp:inline distT="0" distB="0" distL="0" distR="0" wp14:anchorId="07414F5C" wp14:editId="6F8E38BD">
          <wp:extent cx="1857375" cy="228600"/>
          <wp:effectExtent l="0" t="0" r="0" b="0"/>
          <wp:docPr id="1" name="Picture 1" descr="mam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m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228600"/>
                  </a:xfrm>
                  <a:prstGeom prst="rect">
                    <a:avLst/>
                  </a:prstGeom>
                  <a:noFill/>
                  <a:ln>
                    <a:noFill/>
                  </a:ln>
                </pic:spPr>
              </pic:pic>
            </a:graphicData>
          </a:graphic>
        </wp:inline>
      </w:drawing>
    </w:r>
    <w:r>
      <w:t xml:space="preserve">  </w:t>
    </w:r>
    <w:r>
      <w:tab/>
    </w:r>
    <w:r>
      <w:tab/>
      <w:t xml:space="preserve">                                </w:t>
    </w:r>
    <w:r w:rsidR="00E62E77" w:rsidRPr="00E62E77">
      <w:rPr>
        <w:b/>
        <w:bCs/>
        <w:sz w:val="32"/>
        <w:szCs w:val="32"/>
      </w:rPr>
      <w:t>Law Enforcement</w:t>
    </w:r>
    <w:r w:rsidRPr="00ED62FE">
      <w:rPr>
        <w:b/>
        <w:bCs/>
        <w:sz w:val="32"/>
        <w:szCs w:val="32"/>
      </w:rPr>
      <w:t xml:space="preserve"> Bulletin</w:t>
    </w:r>
  </w:p>
  <w:p w14:paraId="2EA0970F" w14:textId="2F36DC02" w:rsidR="00191481" w:rsidRPr="00ED62FE" w:rsidRDefault="00191481">
    <w:pPr>
      <w:pStyle w:val="Header"/>
      <w:rPr>
        <w:b/>
        <w:bCs/>
      </w:rPr>
    </w:pPr>
    <w:r>
      <w:tab/>
    </w:r>
    <w:r>
      <w:tab/>
    </w:r>
    <w:r w:rsidRPr="00493278">
      <w:rPr>
        <w:b/>
        <w:bCs/>
      </w:rPr>
      <w:t xml:space="preserve">                                  </w:t>
    </w:r>
    <w:r w:rsidR="00493278" w:rsidRPr="00493278">
      <w:rPr>
        <w:b/>
        <w:bCs/>
      </w:rPr>
      <w:t>2023</w:t>
    </w:r>
    <w:r w:rsidR="00493278">
      <w:t xml:space="preserve"> </w:t>
    </w:r>
    <w:r w:rsidR="004667BA">
      <w:rPr>
        <w:b/>
        <w:bCs/>
      </w:rPr>
      <w:t xml:space="preserve">Legislative </w:t>
    </w:r>
    <w:r w:rsidR="00AB2BB5">
      <w:rPr>
        <w:b/>
        <w:bCs/>
      </w:rPr>
      <w:t>Changes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0E54" w14:textId="77777777" w:rsidR="00191481" w:rsidRDefault="00191481">
    <w:pPr>
      <w:pStyle w:val="Header"/>
    </w:pPr>
    <w:r>
      <w:rPr>
        <w:noProof/>
      </w:rPr>
      <w:drawing>
        <wp:inline distT="0" distB="0" distL="0" distR="0" wp14:anchorId="4A3A2A59" wp14:editId="347762BD">
          <wp:extent cx="1857375" cy="228600"/>
          <wp:effectExtent l="0" t="0" r="0" b="0"/>
          <wp:docPr id="4" name="Picture 4" descr="mam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m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935"/>
    <w:multiLevelType w:val="hybridMultilevel"/>
    <w:tmpl w:val="E6CEEAA6"/>
    <w:lvl w:ilvl="0" w:tplc="290E89AA">
      <w:start w:val="1"/>
      <w:numFmt w:val="lowerLetter"/>
      <w:lvlText w:val="(%1)"/>
      <w:lvlJc w:val="left"/>
      <w:pPr>
        <w:ind w:left="330" w:hanging="360"/>
      </w:pPr>
      <w:rPr>
        <w:rFonts w:hint="default"/>
        <w:b w:val="0"/>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 w15:restartNumberingAfterBreak="0">
    <w:nsid w:val="11E71104"/>
    <w:multiLevelType w:val="hybridMultilevel"/>
    <w:tmpl w:val="A050B7F8"/>
    <w:lvl w:ilvl="0" w:tplc="BE204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5F712D"/>
    <w:multiLevelType w:val="multilevel"/>
    <w:tmpl w:val="44A8358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410B7D29"/>
    <w:multiLevelType w:val="hybridMultilevel"/>
    <w:tmpl w:val="06B24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F7EE8"/>
    <w:multiLevelType w:val="hybridMultilevel"/>
    <w:tmpl w:val="D956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24680"/>
    <w:multiLevelType w:val="hybridMultilevel"/>
    <w:tmpl w:val="ED465CB6"/>
    <w:lvl w:ilvl="0" w:tplc="D3EED13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7DC5D0C"/>
    <w:multiLevelType w:val="multilevel"/>
    <w:tmpl w:val="CC9AC388"/>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 w15:restartNumberingAfterBreak="0">
    <w:nsid w:val="63E350E0"/>
    <w:multiLevelType w:val="multilevel"/>
    <w:tmpl w:val="D7EAEB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67EB652D"/>
    <w:multiLevelType w:val="hybridMultilevel"/>
    <w:tmpl w:val="06C87AEE"/>
    <w:lvl w:ilvl="0" w:tplc="B818E0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DC94F46"/>
    <w:multiLevelType w:val="hybridMultilevel"/>
    <w:tmpl w:val="F8B0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B81417"/>
    <w:multiLevelType w:val="hybridMultilevel"/>
    <w:tmpl w:val="A050B7F8"/>
    <w:lvl w:ilvl="0" w:tplc="BE204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20104833">
    <w:abstractNumId w:val="1"/>
  </w:num>
  <w:num w:numId="2" w16cid:durableId="1171141854">
    <w:abstractNumId w:val="10"/>
  </w:num>
  <w:num w:numId="3" w16cid:durableId="318195483">
    <w:abstractNumId w:val="7"/>
  </w:num>
  <w:num w:numId="4" w16cid:durableId="1980761403">
    <w:abstractNumId w:val="2"/>
  </w:num>
  <w:num w:numId="5" w16cid:durableId="1072659866">
    <w:abstractNumId w:val="6"/>
  </w:num>
  <w:num w:numId="6" w16cid:durableId="1146893436">
    <w:abstractNumId w:val="4"/>
  </w:num>
  <w:num w:numId="7" w16cid:durableId="1003780799">
    <w:abstractNumId w:val="9"/>
  </w:num>
  <w:num w:numId="8" w16cid:durableId="173960779">
    <w:abstractNumId w:val="3"/>
  </w:num>
  <w:num w:numId="9" w16cid:durableId="1735814820">
    <w:abstractNumId w:val="5"/>
  </w:num>
  <w:num w:numId="10" w16cid:durableId="749546512">
    <w:abstractNumId w:val="0"/>
  </w:num>
  <w:num w:numId="11" w16cid:durableId="8175023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revisionView w:inkAnnotation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1F"/>
    <w:rsid w:val="00011F7A"/>
    <w:rsid w:val="00013E4A"/>
    <w:rsid w:val="000146E6"/>
    <w:rsid w:val="00016811"/>
    <w:rsid w:val="00030AF1"/>
    <w:rsid w:val="00032534"/>
    <w:rsid w:val="000332A9"/>
    <w:rsid w:val="00034D2A"/>
    <w:rsid w:val="00035004"/>
    <w:rsid w:val="0004561D"/>
    <w:rsid w:val="000461BD"/>
    <w:rsid w:val="000502D7"/>
    <w:rsid w:val="000515D5"/>
    <w:rsid w:val="000631EE"/>
    <w:rsid w:val="0006743F"/>
    <w:rsid w:val="00067D77"/>
    <w:rsid w:val="00072F6C"/>
    <w:rsid w:val="000841DD"/>
    <w:rsid w:val="000874A5"/>
    <w:rsid w:val="000B7050"/>
    <w:rsid w:val="000B74A2"/>
    <w:rsid w:val="000C157B"/>
    <w:rsid w:val="000C7471"/>
    <w:rsid w:val="000F721A"/>
    <w:rsid w:val="001004F9"/>
    <w:rsid w:val="00104993"/>
    <w:rsid w:val="001071F9"/>
    <w:rsid w:val="00107D56"/>
    <w:rsid w:val="001112A9"/>
    <w:rsid w:val="0012157C"/>
    <w:rsid w:val="00122F3D"/>
    <w:rsid w:val="00123E20"/>
    <w:rsid w:val="00126F6D"/>
    <w:rsid w:val="00127298"/>
    <w:rsid w:val="00150433"/>
    <w:rsid w:val="001516A9"/>
    <w:rsid w:val="00161F54"/>
    <w:rsid w:val="001658B7"/>
    <w:rsid w:val="00172ED2"/>
    <w:rsid w:val="001833C4"/>
    <w:rsid w:val="00183546"/>
    <w:rsid w:val="00191481"/>
    <w:rsid w:val="00191A69"/>
    <w:rsid w:val="001B174B"/>
    <w:rsid w:val="001B1F21"/>
    <w:rsid w:val="001C3C08"/>
    <w:rsid w:val="001D0018"/>
    <w:rsid w:val="001D00C5"/>
    <w:rsid w:val="001D0370"/>
    <w:rsid w:val="001D5D37"/>
    <w:rsid w:val="001E0179"/>
    <w:rsid w:val="00217DDE"/>
    <w:rsid w:val="00223297"/>
    <w:rsid w:val="00234F54"/>
    <w:rsid w:val="002372E6"/>
    <w:rsid w:val="00242EAF"/>
    <w:rsid w:val="0024528C"/>
    <w:rsid w:val="00245F5C"/>
    <w:rsid w:val="00253692"/>
    <w:rsid w:val="00264713"/>
    <w:rsid w:val="00264F01"/>
    <w:rsid w:val="00270AA6"/>
    <w:rsid w:val="00272D71"/>
    <w:rsid w:val="002772BC"/>
    <w:rsid w:val="00281A7E"/>
    <w:rsid w:val="00293BF0"/>
    <w:rsid w:val="0029685C"/>
    <w:rsid w:val="002A271C"/>
    <w:rsid w:val="002A694C"/>
    <w:rsid w:val="002A7324"/>
    <w:rsid w:val="002B6220"/>
    <w:rsid w:val="002C0B7C"/>
    <w:rsid w:val="002D31E4"/>
    <w:rsid w:val="002D3CF9"/>
    <w:rsid w:val="002D3EA7"/>
    <w:rsid w:val="002E18C3"/>
    <w:rsid w:val="002E508A"/>
    <w:rsid w:val="002F5C29"/>
    <w:rsid w:val="00301B26"/>
    <w:rsid w:val="00324CC2"/>
    <w:rsid w:val="00327F1F"/>
    <w:rsid w:val="00373701"/>
    <w:rsid w:val="0038593F"/>
    <w:rsid w:val="0039460E"/>
    <w:rsid w:val="00396839"/>
    <w:rsid w:val="003A1873"/>
    <w:rsid w:val="003A5693"/>
    <w:rsid w:val="003B0760"/>
    <w:rsid w:val="003B35EC"/>
    <w:rsid w:val="003B4C9D"/>
    <w:rsid w:val="003B54E7"/>
    <w:rsid w:val="003B66D2"/>
    <w:rsid w:val="003D4214"/>
    <w:rsid w:val="003D62BA"/>
    <w:rsid w:val="003D6D76"/>
    <w:rsid w:val="003D79B4"/>
    <w:rsid w:val="00417BB6"/>
    <w:rsid w:val="00420C70"/>
    <w:rsid w:val="00421F8F"/>
    <w:rsid w:val="004336D1"/>
    <w:rsid w:val="004362D2"/>
    <w:rsid w:val="00450412"/>
    <w:rsid w:val="00453269"/>
    <w:rsid w:val="004544E5"/>
    <w:rsid w:val="00454C2F"/>
    <w:rsid w:val="00455EBF"/>
    <w:rsid w:val="004667BA"/>
    <w:rsid w:val="00470048"/>
    <w:rsid w:val="004702B8"/>
    <w:rsid w:val="00471CE7"/>
    <w:rsid w:val="00483247"/>
    <w:rsid w:val="00493278"/>
    <w:rsid w:val="004A2810"/>
    <w:rsid w:val="004B13B3"/>
    <w:rsid w:val="004D58FF"/>
    <w:rsid w:val="00504958"/>
    <w:rsid w:val="00523280"/>
    <w:rsid w:val="005326B7"/>
    <w:rsid w:val="00536EB1"/>
    <w:rsid w:val="00547486"/>
    <w:rsid w:val="00564590"/>
    <w:rsid w:val="00570DDB"/>
    <w:rsid w:val="00590D88"/>
    <w:rsid w:val="00592C1E"/>
    <w:rsid w:val="005B12E2"/>
    <w:rsid w:val="005C1024"/>
    <w:rsid w:val="005C4D35"/>
    <w:rsid w:val="005C5BC8"/>
    <w:rsid w:val="005C7D75"/>
    <w:rsid w:val="005D0C2F"/>
    <w:rsid w:val="005E7548"/>
    <w:rsid w:val="005F10D4"/>
    <w:rsid w:val="005F4B0E"/>
    <w:rsid w:val="00603750"/>
    <w:rsid w:val="00615BAB"/>
    <w:rsid w:val="0062658B"/>
    <w:rsid w:val="00627A88"/>
    <w:rsid w:val="0063339B"/>
    <w:rsid w:val="006368DB"/>
    <w:rsid w:val="00640C4E"/>
    <w:rsid w:val="00652482"/>
    <w:rsid w:val="006617F2"/>
    <w:rsid w:val="00662D70"/>
    <w:rsid w:val="0066508B"/>
    <w:rsid w:val="00677EA7"/>
    <w:rsid w:val="006874D4"/>
    <w:rsid w:val="00697A8A"/>
    <w:rsid w:val="006A5ED6"/>
    <w:rsid w:val="006A6019"/>
    <w:rsid w:val="006C70E0"/>
    <w:rsid w:val="006D45B8"/>
    <w:rsid w:val="006D59BC"/>
    <w:rsid w:val="006E16B9"/>
    <w:rsid w:val="006E3B71"/>
    <w:rsid w:val="006E7D02"/>
    <w:rsid w:val="006F17FA"/>
    <w:rsid w:val="006F6B53"/>
    <w:rsid w:val="0070011E"/>
    <w:rsid w:val="007008BA"/>
    <w:rsid w:val="0071263E"/>
    <w:rsid w:val="00720EA9"/>
    <w:rsid w:val="007264A6"/>
    <w:rsid w:val="00727BDD"/>
    <w:rsid w:val="007330D5"/>
    <w:rsid w:val="007361CF"/>
    <w:rsid w:val="0073711B"/>
    <w:rsid w:val="00740874"/>
    <w:rsid w:val="00761104"/>
    <w:rsid w:val="0076505B"/>
    <w:rsid w:val="00765AEC"/>
    <w:rsid w:val="00766CD8"/>
    <w:rsid w:val="00767235"/>
    <w:rsid w:val="00774740"/>
    <w:rsid w:val="007772A2"/>
    <w:rsid w:val="00780DA8"/>
    <w:rsid w:val="0078368E"/>
    <w:rsid w:val="00787654"/>
    <w:rsid w:val="007A0460"/>
    <w:rsid w:val="007A0EFD"/>
    <w:rsid w:val="007B2137"/>
    <w:rsid w:val="007B6433"/>
    <w:rsid w:val="007B76C8"/>
    <w:rsid w:val="007C1E31"/>
    <w:rsid w:val="007C7E3F"/>
    <w:rsid w:val="007D337B"/>
    <w:rsid w:val="007E6926"/>
    <w:rsid w:val="007F0AAE"/>
    <w:rsid w:val="0080194D"/>
    <w:rsid w:val="00823305"/>
    <w:rsid w:val="00835C38"/>
    <w:rsid w:val="00840051"/>
    <w:rsid w:val="008408F8"/>
    <w:rsid w:val="00840BCE"/>
    <w:rsid w:val="00850471"/>
    <w:rsid w:val="00854826"/>
    <w:rsid w:val="00870838"/>
    <w:rsid w:val="00871A36"/>
    <w:rsid w:val="00874E99"/>
    <w:rsid w:val="00881001"/>
    <w:rsid w:val="008869FB"/>
    <w:rsid w:val="0089772C"/>
    <w:rsid w:val="008B7749"/>
    <w:rsid w:val="008C56C5"/>
    <w:rsid w:val="008C7693"/>
    <w:rsid w:val="008E40E8"/>
    <w:rsid w:val="008F4E52"/>
    <w:rsid w:val="008F5923"/>
    <w:rsid w:val="008F6EA8"/>
    <w:rsid w:val="00906419"/>
    <w:rsid w:val="00910046"/>
    <w:rsid w:val="00917AAE"/>
    <w:rsid w:val="009447BD"/>
    <w:rsid w:val="00952989"/>
    <w:rsid w:val="00953F7B"/>
    <w:rsid w:val="00976C09"/>
    <w:rsid w:val="0098437D"/>
    <w:rsid w:val="009A057A"/>
    <w:rsid w:val="009A12A1"/>
    <w:rsid w:val="009A39AE"/>
    <w:rsid w:val="009A755A"/>
    <w:rsid w:val="009B1CE1"/>
    <w:rsid w:val="009B2B76"/>
    <w:rsid w:val="009B3927"/>
    <w:rsid w:val="009C4BAC"/>
    <w:rsid w:val="009E1898"/>
    <w:rsid w:val="009E352B"/>
    <w:rsid w:val="009E75E4"/>
    <w:rsid w:val="009F27C6"/>
    <w:rsid w:val="009F3088"/>
    <w:rsid w:val="00A00743"/>
    <w:rsid w:val="00A040B4"/>
    <w:rsid w:val="00A11384"/>
    <w:rsid w:val="00A208AA"/>
    <w:rsid w:val="00A225C8"/>
    <w:rsid w:val="00A264CC"/>
    <w:rsid w:val="00A300B5"/>
    <w:rsid w:val="00A35B7F"/>
    <w:rsid w:val="00A41E05"/>
    <w:rsid w:val="00A42EAB"/>
    <w:rsid w:val="00A44B56"/>
    <w:rsid w:val="00A47146"/>
    <w:rsid w:val="00A5706C"/>
    <w:rsid w:val="00A74444"/>
    <w:rsid w:val="00A9057C"/>
    <w:rsid w:val="00AA221B"/>
    <w:rsid w:val="00AB2BB5"/>
    <w:rsid w:val="00AC191B"/>
    <w:rsid w:val="00AC5701"/>
    <w:rsid w:val="00AC5770"/>
    <w:rsid w:val="00AC597F"/>
    <w:rsid w:val="00AD293C"/>
    <w:rsid w:val="00AD41DC"/>
    <w:rsid w:val="00AE3B45"/>
    <w:rsid w:val="00AE449E"/>
    <w:rsid w:val="00AE6600"/>
    <w:rsid w:val="00B00549"/>
    <w:rsid w:val="00B04B72"/>
    <w:rsid w:val="00B050C7"/>
    <w:rsid w:val="00B113C0"/>
    <w:rsid w:val="00B374E5"/>
    <w:rsid w:val="00B44793"/>
    <w:rsid w:val="00B47CCA"/>
    <w:rsid w:val="00B5434B"/>
    <w:rsid w:val="00B64982"/>
    <w:rsid w:val="00B816ED"/>
    <w:rsid w:val="00B82620"/>
    <w:rsid w:val="00B92349"/>
    <w:rsid w:val="00B9569F"/>
    <w:rsid w:val="00B96F73"/>
    <w:rsid w:val="00BA24D5"/>
    <w:rsid w:val="00BB1D59"/>
    <w:rsid w:val="00BB55B8"/>
    <w:rsid w:val="00BC04A1"/>
    <w:rsid w:val="00BC1817"/>
    <w:rsid w:val="00BD2E23"/>
    <w:rsid w:val="00BE1183"/>
    <w:rsid w:val="00BF581E"/>
    <w:rsid w:val="00BF6574"/>
    <w:rsid w:val="00BF7337"/>
    <w:rsid w:val="00C03336"/>
    <w:rsid w:val="00C07B0D"/>
    <w:rsid w:val="00C26F2B"/>
    <w:rsid w:val="00C300D5"/>
    <w:rsid w:val="00C456A6"/>
    <w:rsid w:val="00C61A10"/>
    <w:rsid w:val="00C73875"/>
    <w:rsid w:val="00C85D3F"/>
    <w:rsid w:val="00C86FF2"/>
    <w:rsid w:val="00C961A1"/>
    <w:rsid w:val="00C97410"/>
    <w:rsid w:val="00CA3345"/>
    <w:rsid w:val="00CB2035"/>
    <w:rsid w:val="00CB670E"/>
    <w:rsid w:val="00CB6A8E"/>
    <w:rsid w:val="00CC5F20"/>
    <w:rsid w:val="00CD5401"/>
    <w:rsid w:val="00CE5180"/>
    <w:rsid w:val="00CE5F02"/>
    <w:rsid w:val="00CF3360"/>
    <w:rsid w:val="00CF682B"/>
    <w:rsid w:val="00CF6FCD"/>
    <w:rsid w:val="00D0421C"/>
    <w:rsid w:val="00D1180B"/>
    <w:rsid w:val="00D1232D"/>
    <w:rsid w:val="00D152F5"/>
    <w:rsid w:val="00D2350F"/>
    <w:rsid w:val="00D25C6A"/>
    <w:rsid w:val="00D318EF"/>
    <w:rsid w:val="00D35626"/>
    <w:rsid w:val="00D36618"/>
    <w:rsid w:val="00D5015F"/>
    <w:rsid w:val="00D51900"/>
    <w:rsid w:val="00D64693"/>
    <w:rsid w:val="00D7604D"/>
    <w:rsid w:val="00D8011F"/>
    <w:rsid w:val="00D82922"/>
    <w:rsid w:val="00DA3232"/>
    <w:rsid w:val="00DB399D"/>
    <w:rsid w:val="00DD615C"/>
    <w:rsid w:val="00DE2E90"/>
    <w:rsid w:val="00DE2F43"/>
    <w:rsid w:val="00DE4400"/>
    <w:rsid w:val="00DE55A0"/>
    <w:rsid w:val="00DF1C1B"/>
    <w:rsid w:val="00DF2D3D"/>
    <w:rsid w:val="00DF54FB"/>
    <w:rsid w:val="00E045D6"/>
    <w:rsid w:val="00E05EA3"/>
    <w:rsid w:val="00E07186"/>
    <w:rsid w:val="00E21329"/>
    <w:rsid w:val="00E219CE"/>
    <w:rsid w:val="00E26166"/>
    <w:rsid w:val="00E319AD"/>
    <w:rsid w:val="00E31B5C"/>
    <w:rsid w:val="00E32837"/>
    <w:rsid w:val="00E400D8"/>
    <w:rsid w:val="00E40A3F"/>
    <w:rsid w:val="00E41A46"/>
    <w:rsid w:val="00E46BB5"/>
    <w:rsid w:val="00E51764"/>
    <w:rsid w:val="00E60A7F"/>
    <w:rsid w:val="00E62E77"/>
    <w:rsid w:val="00E83686"/>
    <w:rsid w:val="00E83D6F"/>
    <w:rsid w:val="00E85D2A"/>
    <w:rsid w:val="00E91363"/>
    <w:rsid w:val="00EA12BD"/>
    <w:rsid w:val="00EA3E1A"/>
    <w:rsid w:val="00EA3FA5"/>
    <w:rsid w:val="00EA6B24"/>
    <w:rsid w:val="00EA6BD6"/>
    <w:rsid w:val="00EB17BF"/>
    <w:rsid w:val="00EB399D"/>
    <w:rsid w:val="00EB663B"/>
    <w:rsid w:val="00EB6E11"/>
    <w:rsid w:val="00EC0CD2"/>
    <w:rsid w:val="00EC3527"/>
    <w:rsid w:val="00EC7E85"/>
    <w:rsid w:val="00ED62FE"/>
    <w:rsid w:val="00EE35DA"/>
    <w:rsid w:val="00EF0678"/>
    <w:rsid w:val="00EF508C"/>
    <w:rsid w:val="00EF7935"/>
    <w:rsid w:val="00F022E7"/>
    <w:rsid w:val="00F02EF0"/>
    <w:rsid w:val="00F054C7"/>
    <w:rsid w:val="00F10B92"/>
    <w:rsid w:val="00F12A49"/>
    <w:rsid w:val="00F1307B"/>
    <w:rsid w:val="00F13D49"/>
    <w:rsid w:val="00F2380A"/>
    <w:rsid w:val="00F32E3E"/>
    <w:rsid w:val="00F34D7B"/>
    <w:rsid w:val="00F554E3"/>
    <w:rsid w:val="00F61453"/>
    <w:rsid w:val="00F71789"/>
    <w:rsid w:val="00F71E68"/>
    <w:rsid w:val="00F91CD5"/>
    <w:rsid w:val="00F96DB7"/>
    <w:rsid w:val="00FA040B"/>
    <w:rsid w:val="00FA16D4"/>
    <w:rsid w:val="00FB3368"/>
    <w:rsid w:val="00FB34D1"/>
    <w:rsid w:val="00FB38B7"/>
    <w:rsid w:val="00FD7C23"/>
    <w:rsid w:val="00FE1049"/>
    <w:rsid w:val="00FF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009C7BF"/>
  <w15:chartTrackingRefBased/>
  <w15:docId w15:val="{7BB85D3F-F1E2-45AD-9A56-B619DFB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rFonts w:ascii="Garamond" w:hAnsi="Garamond"/>
      <w:b/>
      <w:w w:val="80"/>
      <w:sz w:val="11"/>
    </w:rPr>
  </w:style>
  <w:style w:type="paragraph" w:styleId="Heading3">
    <w:name w:val="heading 3"/>
    <w:basedOn w:val="Normal"/>
    <w:next w:val="Normal"/>
    <w:qFormat/>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color w:val="008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24D5"/>
    <w:rPr>
      <w:rFonts w:ascii="Tahoma" w:hAnsi="Tahoma" w:cs="Tahoma"/>
      <w:sz w:val="16"/>
      <w:szCs w:val="16"/>
    </w:rPr>
  </w:style>
  <w:style w:type="paragraph" w:styleId="ListParagraph">
    <w:name w:val="List Paragraph"/>
    <w:basedOn w:val="Normal"/>
    <w:uiPriority w:val="34"/>
    <w:qFormat/>
    <w:rsid w:val="00A41E05"/>
    <w:pPr>
      <w:spacing w:after="200" w:line="276" w:lineRule="auto"/>
      <w:ind w:left="720"/>
      <w:contextualSpacing/>
    </w:pPr>
    <w:rPr>
      <w:rFonts w:ascii="Calibri" w:eastAsia="Calibri" w:hAnsi="Calibri"/>
      <w:sz w:val="22"/>
      <w:szCs w:val="22"/>
    </w:rPr>
  </w:style>
  <w:style w:type="character" w:styleId="Hyperlink">
    <w:name w:val="Hyperlink"/>
    <w:uiPriority w:val="99"/>
    <w:rsid w:val="00107D56"/>
    <w:rPr>
      <w:color w:val="0000FF"/>
      <w:u w:val="single"/>
    </w:rPr>
  </w:style>
  <w:style w:type="character" w:styleId="FollowedHyperlink">
    <w:name w:val="FollowedHyperlink"/>
    <w:rsid w:val="00107D56"/>
    <w:rPr>
      <w:color w:val="800080"/>
      <w:u w:val="single"/>
    </w:rPr>
  </w:style>
  <w:style w:type="paragraph" w:styleId="NormalWeb">
    <w:name w:val="Normal (Web)"/>
    <w:basedOn w:val="Normal"/>
    <w:uiPriority w:val="99"/>
    <w:unhideWhenUsed/>
    <w:rsid w:val="00765AEC"/>
  </w:style>
  <w:style w:type="character" w:styleId="Strong">
    <w:name w:val="Strong"/>
    <w:uiPriority w:val="22"/>
    <w:qFormat/>
    <w:rsid w:val="002772BC"/>
    <w:rPr>
      <w:b/>
      <w:bCs/>
    </w:rPr>
  </w:style>
  <w:style w:type="paragraph" w:styleId="NoSpacing">
    <w:name w:val="No Spacing"/>
    <w:uiPriority w:val="1"/>
    <w:qFormat/>
    <w:rsid w:val="00324CC2"/>
    <w:rPr>
      <w:rFonts w:ascii="Calibri" w:eastAsia="Calibri" w:hAnsi="Calibri"/>
      <w:sz w:val="22"/>
      <w:szCs w:val="22"/>
    </w:rPr>
  </w:style>
  <w:style w:type="character" w:customStyle="1" w:styleId="UnresolvedMention1">
    <w:name w:val="Unresolved Mention1"/>
    <w:uiPriority w:val="99"/>
    <w:semiHidden/>
    <w:unhideWhenUsed/>
    <w:rsid w:val="003B66D2"/>
    <w:rPr>
      <w:color w:val="808080"/>
      <w:shd w:val="clear" w:color="auto" w:fill="E6E6E6"/>
    </w:rPr>
  </w:style>
  <w:style w:type="paragraph" w:customStyle="1" w:styleId="Default">
    <w:name w:val="Default"/>
    <w:rsid w:val="00EB6E11"/>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B670E"/>
    <w:rPr>
      <w:color w:val="605E5C"/>
      <w:shd w:val="clear" w:color="auto" w:fill="E1DFDD"/>
    </w:rPr>
  </w:style>
  <w:style w:type="table" w:styleId="TableGrid">
    <w:name w:val="Table Grid"/>
    <w:basedOn w:val="TableNormal"/>
    <w:rsid w:val="00035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61A1"/>
    <w:rPr>
      <w:sz w:val="24"/>
      <w:szCs w:val="24"/>
    </w:rPr>
  </w:style>
  <w:style w:type="character" w:styleId="CommentReference">
    <w:name w:val="annotation reference"/>
    <w:basedOn w:val="DefaultParagraphFont"/>
    <w:rsid w:val="00C85D3F"/>
    <w:rPr>
      <w:sz w:val="16"/>
      <w:szCs w:val="16"/>
    </w:rPr>
  </w:style>
  <w:style w:type="paragraph" w:styleId="CommentText">
    <w:name w:val="annotation text"/>
    <w:basedOn w:val="Normal"/>
    <w:link w:val="CommentTextChar"/>
    <w:rsid w:val="00C85D3F"/>
    <w:rPr>
      <w:sz w:val="20"/>
      <w:szCs w:val="20"/>
    </w:rPr>
  </w:style>
  <w:style w:type="character" w:customStyle="1" w:styleId="CommentTextChar">
    <w:name w:val="Comment Text Char"/>
    <w:basedOn w:val="DefaultParagraphFont"/>
    <w:link w:val="CommentText"/>
    <w:rsid w:val="00C85D3F"/>
  </w:style>
  <w:style w:type="paragraph" w:styleId="CommentSubject">
    <w:name w:val="annotation subject"/>
    <w:basedOn w:val="CommentText"/>
    <w:next w:val="CommentText"/>
    <w:link w:val="CommentSubjectChar"/>
    <w:rsid w:val="00C85D3F"/>
    <w:rPr>
      <w:b/>
      <w:bCs/>
    </w:rPr>
  </w:style>
  <w:style w:type="character" w:customStyle="1" w:styleId="CommentSubjectChar">
    <w:name w:val="Comment Subject Char"/>
    <w:basedOn w:val="CommentTextChar"/>
    <w:link w:val="CommentSubject"/>
    <w:rsid w:val="00C85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9963">
      <w:bodyDiv w:val="1"/>
      <w:marLeft w:val="0"/>
      <w:marRight w:val="0"/>
      <w:marTop w:val="0"/>
      <w:marBottom w:val="0"/>
      <w:divBdr>
        <w:top w:val="none" w:sz="0" w:space="0" w:color="auto"/>
        <w:left w:val="none" w:sz="0" w:space="0" w:color="auto"/>
        <w:bottom w:val="none" w:sz="0" w:space="0" w:color="auto"/>
        <w:right w:val="none" w:sz="0" w:space="0" w:color="auto"/>
      </w:divBdr>
    </w:div>
    <w:div w:id="156311729">
      <w:bodyDiv w:val="1"/>
      <w:marLeft w:val="0"/>
      <w:marRight w:val="0"/>
      <w:marTop w:val="0"/>
      <w:marBottom w:val="0"/>
      <w:divBdr>
        <w:top w:val="none" w:sz="0" w:space="0" w:color="auto"/>
        <w:left w:val="none" w:sz="0" w:space="0" w:color="auto"/>
        <w:bottom w:val="none" w:sz="0" w:space="0" w:color="auto"/>
        <w:right w:val="none" w:sz="0" w:space="0" w:color="auto"/>
      </w:divBdr>
    </w:div>
    <w:div w:id="339084142">
      <w:bodyDiv w:val="1"/>
      <w:marLeft w:val="0"/>
      <w:marRight w:val="0"/>
      <w:marTop w:val="0"/>
      <w:marBottom w:val="0"/>
      <w:divBdr>
        <w:top w:val="none" w:sz="0" w:space="0" w:color="auto"/>
        <w:left w:val="none" w:sz="0" w:space="0" w:color="auto"/>
        <w:bottom w:val="none" w:sz="0" w:space="0" w:color="auto"/>
        <w:right w:val="none" w:sz="0" w:space="0" w:color="auto"/>
      </w:divBdr>
    </w:div>
    <w:div w:id="530729641">
      <w:bodyDiv w:val="1"/>
      <w:marLeft w:val="0"/>
      <w:marRight w:val="0"/>
      <w:marTop w:val="0"/>
      <w:marBottom w:val="0"/>
      <w:divBdr>
        <w:top w:val="none" w:sz="0" w:space="0" w:color="auto"/>
        <w:left w:val="none" w:sz="0" w:space="0" w:color="auto"/>
        <w:bottom w:val="none" w:sz="0" w:space="0" w:color="auto"/>
        <w:right w:val="none" w:sz="0" w:space="0" w:color="auto"/>
      </w:divBdr>
    </w:div>
    <w:div w:id="868639386">
      <w:bodyDiv w:val="1"/>
      <w:marLeft w:val="0"/>
      <w:marRight w:val="0"/>
      <w:marTop w:val="0"/>
      <w:marBottom w:val="0"/>
      <w:divBdr>
        <w:top w:val="none" w:sz="0" w:space="0" w:color="auto"/>
        <w:left w:val="none" w:sz="0" w:space="0" w:color="auto"/>
        <w:bottom w:val="none" w:sz="0" w:space="0" w:color="auto"/>
        <w:right w:val="none" w:sz="0" w:space="0" w:color="auto"/>
      </w:divBdr>
    </w:div>
    <w:div w:id="1086536649">
      <w:bodyDiv w:val="1"/>
      <w:marLeft w:val="0"/>
      <w:marRight w:val="0"/>
      <w:marTop w:val="0"/>
      <w:marBottom w:val="0"/>
      <w:divBdr>
        <w:top w:val="none" w:sz="0" w:space="0" w:color="auto"/>
        <w:left w:val="none" w:sz="0" w:space="0" w:color="auto"/>
        <w:bottom w:val="none" w:sz="0" w:space="0" w:color="auto"/>
        <w:right w:val="none" w:sz="0" w:space="0" w:color="auto"/>
      </w:divBdr>
    </w:div>
    <w:div w:id="1094935953">
      <w:bodyDiv w:val="1"/>
      <w:marLeft w:val="0"/>
      <w:marRight w:val="0"/>
      <w:marTop w:val="0"/>
      <w:marBottom w:val="0"/>
      <w:divBdr>
        <w:top w:val="none" w:sz="0" w:space="0" w:color="auto"/>
        <w:left w:val="none" w:sz="0" w:space="0" w:color="auto"/>
        <w:bottom w:val="none" w:sz="0" w:space="0" w:color="auto"/>
        <w:right w:val="none" w:sz="0" w:space="0" w:color="auto"/>
      </w:divBdr>
    </w:div>
    <w:div w:id="1256282386">
      <w:bodyDiv w:val="1"/>
      <w:marLeft w:val="0"/>
      <w:marRight w:val="0"/>
      <w:marTop w:val="0"/>
      <w:marBottom w:val="0"/>
      <w:divBdr>
        <w:top w:val="none" w:sz="0" w:space="0" w:color="auto"/>
        <w:left w:val="none" w:sz="0" w:space="0" w:color="auto"/>
        <w:bottom w:val="none" w:sz="0" w:space="0" w:color="auto"/>
        <w:right w:val="none" w:sz="0" w:space="0" w:color="auto"/>
      </w:divBdr>
    </w:div>
    <w:div w:id="1256984470">
      <w:bodyDiv w:val="1"/>
      <w:marLeft w:val="0"/>
      <w:marRight w:val="0"/>
      <w:marTop w:val="0"/>
      <w:marBottom w:val="0"/>
      <w:divBdr>
        <w:top w:val="none" w:sz="0" w:space="0" w:color="auto"/>
        <w:left w:val="none" w:sz="0" w:space="0" w:color="auto"/>
        <w:bottom w:val="none" w:sz="0" w:space="0" w:color="auto"/>
        <w:right w:val="none" w:sz="0" w:space="0" w:color="auto"/>
      </w:divBdr>
      <w:divsChild>
        <w:div w:id="41759072">
          <w:marLeft w:val="0"/>
          <w:marRight w:val="0"/>
          <w:marTop w:val="0"/>
          <w:marBottom w:val="0"/>
          <w:divBdr>
            <w:top w:val="none" w:sz="0" w:space="0" w:color="auto"/>
            <w:left w:val="none" w:sz="0" w:space="0" w:color="auto"/>
            <w:bottom w:val="none" w:sz="0" w:space="0" w:color="auto"/>
            <w:right w:val="none" w:sz="0" w:space="0" w:color="auto"/>
          </w:divBdr>
          <w:divsChild>
            <w:div w:id="1669016219">
              <w:marLeft w:val="0"/>
              <w:marRight w:val="0"/>
              <w:marTop w:val="0"/>
              <w:marBottom w:val="0"/>
              <w:divBdr>
                <w:top w:val="none" w:sz="0" w:space="0" w:color="auto"/>
                <w:left w:val="none" w:sz="0" w:space="0" w:color="auto"/>
                <w:bottom w:val="none" w:sz="0" w:space="0" w:color="auto"/>
                <w:right w:val="none" w:sz="0" w:space="0" w:color="auto"/>
              </w:divBdr>
              <w:divsChild>
                <w:div w:id="1213466921">
                  <w:marLeft w:val="0"/>
                  <w:marRight w:val="0"/>
                  <w:marTop w:val="0"/>
                  <w:marBottom w:val="0"/>
                  <w:divBdr>
                    <w:top w:val="none" w:sz="0" w:space="0" w:color="auto"/>
                    <w:left w:val="none" w:sz="0" w:space="0" w:color="auto"/>
                    <w:bottom w:val="none" w:sz="0" w:space="0" w:color="auto"/>
                    <w:right w:val="none" w:sz="0" w:space="0" w:color="auto"/>
                  </w:divBdr>
                  <w:divsChild>
                    <w:div w:id="836116127">
                      <w:marLeft w:val="0"/>
                      <w:marRight w:val="0"/>
                      <w:marTop w:val="0"/>
                      <w:marBottom w:val="0"/>
                      <w:divBdr>
                        <w:top w:val="none" w:sz="0" w:space="0" w:color="auto"/>
                        <w:left w:val="none" w:sz="0" w:space="0" w:color="auto"/>
                        <w:bottom w:val="none" w:sz="0" w:space="0" w:color="auto"/>
                        <w:right w:val="none" w:sz="0" w:space="0" w:color="auto"/>
                      </w:divBdr>
                      <w:divsChild>
                        <w:div w:id="802624948">
                          <w:marLeft w:val="0"/>
                          <w:marRight w:val="0"/>
                          <w:marTop w:val="0"/>
                          <w:marBottom w:val="0"/>
                          <w:divBdr>
                            <w:top w:val="none" w:sz="0" w:space="0" w:color="auto"/>
                            <w:left w:val="none" w:sz="0" w:space="0" w:color="auto"/>
                            <w:bottom w:val="none" w:sz="0" w:space="0" w:color="auto"/>
                            <w:right w:val="none" w:sz="0" w:space="0" w:color="auto"/>
                          </w:divBdr>
                          <w:divsChild>
                            <w:div w:id="434598054">
                              <w:marLeft w:val="0"/>
                              <w:marRight w:val="0"/>
                              <w:marTop w:val="0"/>
                              <w:marBottom w:val="0"/>
                              <w:divBdr>
                                <w:top w:val="none" w:sz="0" w:space="0" w:color="auto"/>
                                <w:left w:val="none" w:sz="0" w:space="0" w:color="auto"/>
                                <w:bottom w:val="none" w:sz="0" w:space="0" w:color="auto"/>
                                <w:right w:val="none" w:sz="0" w:space="0" w:color="auto"/>
                              </w:divBdr>
                              <w:divsChild>
                                <w:div w:id="276759236">
                                  <w:marLeft w:val="0"/>
                                  <w:marRight w:val="0"/>
                                  <w:marTop w:val="0"/>
                                  <w:marBottom w:val="0"/>
                                  <w:divBdr>
                                    <w:top w:val="none" w:sz="0" w:space="0" w:color="auto"/>
                                    <w:left w:val="none" w:sz="0" w:space="0" w:color="auto"/>
                                    <w:bottom w:val="none" w:sz="0" w:space="0" w:color="auto"/>
                                    <w:right w:val="none" w:sz="0" w:space="0" w:color="auto"/>
                                  </w:divBdr>
                                  <w:divsChild>
                                    <w:div w:id="1362441780">
                                      <w:marLeft w:val="0"/>
                                      <w:marRight w:val="0"/>
                                      <w:marTop w:val="0"/>
                                      <w:marBottom w:val="0"/>
                                      <w:divBdr>
                                        <w:top w:val="none" w:sz="0" w:space="0" w:color="auto"/>
                                        <w:left w:val="none" w:sz="0" w:space="0" w:color="auto"/>
                                        <w:bottom w:val="none" w:sz="0" w:space="0" w:color="auto"/>
                                        <w:right w:val="none" w:sz="0" w:space="0" w:color="auto"/>
                                      </w:divBdr>
                                      <w:divsChild>
                                        <w:div w:id="18233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764672">
      <w:bodyDiv w:val="1"/>
      <w:marLeft w:val="0"/>
      <w:marRight w:val="0"/>
      <w:marTop w:val="0"/>
      <w:marBottom w:val="0"/>
      <w:divBdr>
        <w:top w:val="none" w:sz="0" w:space="0" w:color="auto"/>
        <w:left w:val="none" w:sz="0" w:space="0" w:color="auto"/>
        <w:bottom w:val="none" w:sz="0" w:space="0" w:color="auto"/>
        <w:right w:val="none" w:sz="0" w:space="0" w:color="auto"/>
      </w:divBdr>
    </w:div>
    <w:div w:id="1326201792">
      <w:bodyDiv w:val="1"/>
      <w:marLeft w:val="0"/>
      <w:marRight w:val="0"/>
      <w:marTop w:val="0"/>
      <w:marBottom w:val="0"/>
      <w:divBdr>
        <w:top w:val="none" w:sz="0" w:space="0" w:color="auto"/>
        <w:left w:val="none" w:sz="0" w:space="0" w:color="auto"/>
        <w:bottom w:val="none" w:sz="0" w:space="0" w:color="auto"/>
        <w:right w:val="none" w:sz="0" w:space="0" w:color="auto"/>
      </w:divBdr>
    </w:div>
    <w:div w:id="1553150301">
      <w:bodyDiv w:val="1"/>
      <w:marLeft w:val="0"/>
      <w:marRight w:val="0"/>
      <w:marTop w:val="0"/>
      <w:marBottom w:val="0"/>
      <w:divBdr>
        <w:top w:val="none" w:sz="0" w:space="0" w:color="auto"/>
        <w:left w:val="none" w:sz="0" w:space="0" w:color="auto"/>
        <w:bottom w:val="none" w:sz="0" w:space="0" w:color="auto"/>
        <w:right w:val="none" w:sz="0" w:space="0" w:color="auto"/>
      </w:divBdr>
    </w:div>
    <w:div w:id="1714648364">
      <w:bodyDiv w:val="1"/>
      <w:marLeft w:val="0"/>
      <w:marRight w:val="0"/>
      <w:marTop w:val="0"/>
      <w:marBottom w:val="0"/>
      <w:divBdr>
        <w:top w:val="none" w:sz="0" w:space="0" w:color="auto"/>
        <w:left w:val="none" w:sz="0" w:space="0" w:color="auto"/>
        <w:bottom w:val="none" w:sz="0" w:space="0" w:color="auto"/>
        <w:right w:val="none" w:sz="0" w:space="0" w:color="auto"/>
      </w:divBdr>
    </w:div>
    <w:div w:id="1898466565">
      <w:bodyDiv w:val="1"/>
      <w:marLeft w:val="0"/>
      <w:marRight w:val="0"/>
      <w:marTop w:val="0"/>
      <w:marBottom w:val="0"/>
      <w:divBdr>
        <w:top w:val="none" w:sz="0" w:space="0" w:color="auto"/>
        <w:left w:val="none" w:sz="0" w:space="0" w:color="auto"/>
        <w:bottom w:val="none" w:sz="0" w:space="0" w:color="auto"/>
        <w:right w:val="none" w:sz="0" w:space="0" w:color="auto"/>
      </w:divBdr>
    </w:div>
    <w:div w:id="2116703946">
      <w:bodyDiv w:val="1"/>
      <w:marLeft w:val="0"/>
      <w:marRight w:val="0"/>
      <w:marTop w:val="0"/>
      <w:marBottom w:val="0"/>
      <w:divBdr>
        <w:top w:val="none" w:sz="0" w:space="0" w:color="auto"/>
        <w:left w:val="none" w:sz="0" w:space="0" w:color="auto"/>
        <w:bottom w:val="none" w:sz="0" w:space="0" w:color="auto"/>
        <w:right w:val="none" w:sz="0" w:space="0" w:color="auto"/>
      </w:divBdr>
    </w:div>
    <w:div w:id="21357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V-Enforcement@vermont.go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ure.vermon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trans.vermont.gov/"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954E-A0D3-41D1-90A2-D31DBD85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985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BGS</Company>
  <LinksUpToDate>false</LinksUpToDate>
  <CharactersWithSpaces>6479</CharactersWithSpaces>
  <SharedDoc>false</SharedDoc>
  <HLinks>
    <vt:vector size="12" baseType="variant">
      <vt:variant>
        <vt:i4>6750305</vt:i4>
      </vt:variant>
      <vt:variant>
        <vt:i4>3</vt:i4>
      </vt:variant>
      <vt:variant>
        <vt:i4>0</vt:i4>
      </vt:variant>
      <vt:variant>
        <vt:i4>5</vt:i4>
      </vt:variant>
      <vt:variant>
        <vt:lpwstr>http://vtrans.vermont.gov/</vt:lpwstr>
      </vt:variant>
      <vt:variant>
        <vt:lpwstr/>
      </vt:variant>
      <vt:variant>
        <vt:i4>8060940</vt:i4>
      </vt:variant>
      <vt:variant>
        <vt:i4>0</vt:i4>
      </vt:variant>
      <vt:variant>
        <vt:i4>0</vt:i4>
      </vt:variant>
      <vt:variant>
        <vt:i4>5</vt:i4>
      </vt:variant>
      <vt:variant>
        <vt:lpwstr>mailto:DMV-Enforcement@vermont.gov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Davidson, Scott</dc:creator>
  <cp:keywords/>
  <cp:lastModifiedBy>Davidson, Scott</cp:lastModifiedBy>
  <cp:revision>2</cp:revision>
  <cp:lastPrinted>2019-06-13T17:29:00Z</cp:lastPrinted>
  <dcterms:created xsi:type="dcterms:W3CDTF">2023-06-14T15:50:00Z</dcterms:created>
  <dcterms:modified xsi:type="dcterms:W3CDTF">2023-06-14T15:50:00Z</dcterms:modified>
</cp:coreProperties>
</file>