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4A18C" w14:textId="77777777" w:rsidR="00F46ED3" w:rsidRDefault="00F46ED3" w:rsidP="00F46ED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Vermont Criminal Justice Council </w:t>
      </w:r>
    </w:p>
    <w:p w14:paraId="524635E6" w14:textId="77777777" w:rsidR="00F46ED3" w:rsidRDefault="00F46ED3" w:rsidP="00F46ED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Working Group for Act 56 review (per H.476) </w:t>
      </w:r>
      <w:r>
        <w:rPr>
          <w:b/>
          <w:bCs/>
          <w:color w:val="auto"/>
          <w:sz w:val="22"/>
          <w:szCs w:val="22"/>
        </w:rPr>
        <w:br/>
        <w:t>Location: via Microsoft Teams</w:t>
      </w:r>
    </w:p>
    <w:p w14:paraId="6A8EA1AD" w14:textId="106DE113" w:rsidR="00F46ED3" w:rsidRDefault="00F46ED3" w:rsidP="00F46ED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August </w:t>
      </w:r>
      <w:r>
        <w:rPr>
          <w:b/>
          <w:bCs/>
          <w:color w:val="auto"/>
          <w:sz w:val="22"/>
          <w:szCs w:val="22"/>
        </w:rPr>
        <w:t>23</w:t>
      </w:r>
      <w:r>
        <w:rPr>
          <w:b/>
          <w:bCs/>
          <w:color w:val="auto"/>
          <w:sz w:val="22"/>
          <w:szCs w:val="22"/>
        </w:rPr>
        <w:t xml:space="preserve">, </w:t>
      </w:r>
      <w:proofErr w:type="gramStart"/>
      <w:r>
        <w:rPr>
          <w:b/>
          <w:bCs/>
          <w:color w:val="auto"/>
          <w:sz w:val="22"/>
          <w:szCs w:val="22"/>
        </w:rPr>
        <w:t>2023</w:t>
      </w:r>
      <w:proofErr w:type="gramEnd"/>
      <w:r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br/>
      </w:r>
    </w:p>
    <w:p w14:paraId="7CDD63FA" w14:textId="77777777" w:rsidR="00F46ED3" w:rsidRDefault="00F46ED3" w:rsidP="00F46ED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Members: </w:t>
      </w:r>
    </w:p>
    <w:p w14:paraId="545170DE" w14:textId="7B5EB861" w:rsidR="00F46ED3" w:rsidRDefault="00F46ED3" w:rsidP="00F46ED3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Christopher </w:t>
      </w:r>
      <w:proofErr w:type="spellStart"/>
      <w:r>
        <w:rPr>
          <w:color w:val="auto"/>
          <w:sz w:val="22"/>
          <w:szCs w:val="22"/>
        </w:rPr>
        <w:t>Louras</w:t>
      </w:r>
      <w:proofErr w:type="spellEnd"/>
      <w:r w:rsidR="003105D8">
        <w:rPr>
          <w:color w:val="auto"/>
          <w:sz w:val="22"/>
          <w:szCs w:val="22"/>
        </w:rPr>
        <w:t>, Chair</w:t>
      </w:r>
    </w:p>
    <w:p w14:paraId="6792D299" w14:textId="52E69D14" w:rsidR="00F46ED3" w:rsidRDefault="00F46ED3" w:rsidP="00F46ED3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Sheriff Mark Anderson</w:t>
      </w:r>
    </w:p>
    <w:p w14:paraId="2C28457E" w14:textId="77777777" w:rsidR="00F46ED3" w:rsidRDefault="00F46ED3" w:rsidP="00F46ED3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Chris Brickell </w:t>
      </w:r>
    </w:p>
    <w:p w14:paraId="3A146368" w14:textId="2D8159FF" w:rsidR="00F46ED3" w:rsidRDefault="00F46ED3" w:rsidP="00F46ED3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>
        <w:rPr>
          <w:color w:val="auto"/>
          <w:sz w:val="22"/>
          <w:szCs w:val="22"/>
        </w:rPr>
        <w:t>hief Jennifer Frank</w:t>
      </w:r>
    </w:p>
    <w:p w14:paraId="5363E903" w14:textId="77777777" w:rsidR="00F46ED3" w:rsidRDefault="00F46ED3" w:rsidP="00F46ED3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Erin Jacobsen </w:t>
      </w:r>
    </w:p>
    <w:p w14:paraId="436D2955" w14:textId="77777777" w:rsidR="00F46ED3" w:rsidRPr="00357648" w:rsidRDefault="00F46ED3" w:rsidP="00F46ED3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357648">
        <w:rPr>
          <w:color w:val="auto"/>
          <w:sz w:val="22"/>
          <w:szCs w:val="22"/>
        </w:rPr>
        <w:t>Mike Major</w:t>
      </w:r>
    </w:p>
    <w:p w14:paraId="4DD767DD" w14:textId="77777777" w:rsidR="00F46ED3" w:rsidRPr="00357648" w:rsidRDefault="00F46ED3" w:rsidP="00F46ED3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357648">
        <w:rPr>
          <w:color w:val="auto"/>
          <w:sz w:val="22"/>
          <w:szCs w:val="22"/>
        </w:rPr>
        <w:t xml:space="preserve">Kim McManus </w:t>
      </w:r>
    </w:p>
    <w:p w14:paraId="5BB855C9" w14:textId="77777777" w:rsidR="00F46ED3" w:rsidRPr="00357648" w:rsidRDefault="00F46ED3" w:rsidP="00F46ED3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357648">
        <w:rPr>
          <w:color w:val="auto"/>
          <w:sz w:val="22"/>
          <w:szCs w:val="22"/>
        </w:rPr>
        <w:t>Mike O’Neil</w:t>
      </w:r>
    </w:p>
    <w:p w14:paraId="5F9B4D0E" w14:textId="77777777" w:rsidR="00F46ED3" w:rsidRDefault="00F46ED3" w:rsidP="00F46ED3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Trevor Whipple</w:t>
      </w:r>
    </w:p>
    <w:p w14:paraId="2140478F" w14:textId="04272E29" w:rsidR="00F46ED3" w:rsidRDefault="00F46ED3" w:rsidP="00F46ED3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Lt. Col. James Whitcomb</w:t>
      </w:r>
      <w:r>
        <w:rPr>
          <w:color w:val="auto"/>
          <w:sz w:val="22"/>
          <w:szCs w:val="22"/>
        </w:rPr>
        <w:t xml:space="preserve"> </w:t>
      </w:r>
      <w:proofErr w:type="gramStart"/>
      <w:r>
        <w:rPr>
          <w:color w:val="auto"/>
          <w:sz w:val="22"/>
          <w:szCs w:val="22"/>
        </w:rPr>
        <w:t>-  Proxy</w:t>
      </w:r>
      <w:proofErr w:type="gramEnd"/>
      <w:r>
        <w:rPr>
          <w:color w:val="auto"/>
          <w:sz w:val="22"/>
          <w:szCs w:val="22"/>
        </w:rPr>
        <w:t xml:space="preserve"> for</w:t>
      </w:r>
      <w:r w:rsidR="00357648">
        <w:rPr>
          <w:color w:val="auto"/>
          <w:sz w:val="22"/>
          <w:szCs w:val="22"/>
        </w:rPr>
        <w:t xml:space="preserve"> DPS</w:t>
      </w:r>
      <w:r>
        <w:rPr>
          <w:color w:val="auto"/>
          <w:sz w:val="22"/>
          <w:szCs w:val="22"/>
        </w:rPr>
        <w:t xml:space="preserve"> Commissioner</w:t>
      </w:r>
    </w:p>
    <w:p w14:paraId="4BB0FB08" w14:textId="56F75FFA" w:rsidR="00F46ED3" w:rsidRPr="00357648" w:rsidRDefault="00F46ED3" w:rsidP="00F46ED3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357648">
        <w:rPr>
          <w:color w:val="auto"/>
          <w:sz w:val="22"/>
          <w:szCs w:val="22"/>
        </w:rPr>
        <w:t xml:space="preserve">Tucker Jones </w:t>
      </w:r>
    </w:p>
    <w:p w14:paraId="27F358BB" w14:textId="604ABB05" w:rsidR="00F46ED3" w:rsidRDefault="00F46ED3" w:rsidP="00F46ED3">
      <w:pPr>
        <w:pStyle w:val="Default"/>
        <w:rPr>
          <w:color w:val="auto"/>
          <w:sz w:val="22"/>
          <w:szCs w:val="22"/>
        </w:rPr>
      </w:pPr>
    </w:p>
    <w:p w14:paraId="40012146" w14:textId="741C7CC4" w:rsidR="00F46ED3" w:rsidRPr="00F46ED3" w:rsidRDefault="00F46ED3" w:rsidP="00F46ED3">
      <w:pPr>
        <w:pStyle w:val="Default"/>
        <w:rPr>
          <w:b/>
          <w:bCs/>
          <w:color w:val="auto"/>
          <w:sz w:val="22"/>
          <w:szCs w:val="22"/>
        </w:rPr>
      </w:pPr>
      <w:r w:rsidRPr="00F46ED3">
        <w:rPr>
          <w:b/>
          <w:bCs/>
          <w:color w:val="auto"/>
          <w:sz w:val="22"/>
          <w:szCs w:val="22"/>
        </w:rPr>
        <w:t>Others:</w:t>
      </w:r>
    </w:p>
    <w:p w14:paraId="2F482007" w14:textId="38BE55A4" w:rsidR="00F46ED3" w:rsidRDefault="00F46ED3" w:rsidP="00F46ED3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Kevin Rushing, Director of OPR</w:t>
      </w:r>
    </w:p>
    <w:p w14:paraId="0CCE9B00" w14:textId="68A2E63B" w:rsidR="00357648" w:rsidRPr="00357648" w:rsidRDefault="00357648" w:rsidP="00357648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357648">
        <w:rPr>
          <w:color w:val="auto"/>
          <w:sz w:val="22"/>
          <w:szCs w:val="22"/>
        </w:rPr>
        <w:t xml:space="preserve">Chief James </w:t>
      </w:r>
      <w:proofErr w:type="spellStart"/>
      <w:r w:rsidRPr="00357648">
        <w:rPr>
          <w:color w:val="auto"/>
          <w:sz w:val="22"/>
          <w:szCs w:val="22"/>
        </w:rPr>
        <w:t>Pontbriand</w:t>
      </w:r>
      <w:proofErr w:type="spellEnd"/>
      <w:r w:rsidR="00EE3F80">
        <w:rPr>
          <w:color w:val="auto"/>
          <w:sz w:val="22"/>
          <w:szCs w:val="22"/>
        </w:rPr>
        <w:t>, Berlin PD</w:t>
      </w:r>
    </w:p>
    <w:p w14:paraId="7D017B10" w14:textId="77777777" w:rsidR="00F46ED3" w:rsidRDefault="00F46ED3" w:rsidP="00F46ED3">
      <w:pPr>
        <w:pStyle w:val="Default"/>
        <w:rPr>
          <w:color w:val="auto"/>
          <w:sz w:val="22"/>
          <w:szCs w:val="22"/>
        </w:rPr>
      </w:pPr>
    </w:p>
    <w:p w14:paraId="3CDB22CD" w14:textId="77777777" w:rsidR="00F46ED3" w:rsidRDefault="00F46ED3" w:rsidP="00F46ED3">
      <w:pPr>
        <w:pStyle w:val="Default"/>
      </w:pPr>
    </w:p>
    <w:p w14:paraId="3DD2F468" w14:textId="1FF70D16" w:rsidR="00F46ED3" w:rsidRPr="00B875F5" w:rsidRDefault="00F46ED3" w:rsidP="00F46ED3">
      <w:pPr>
        <w:pStyle w:val="Default"/>
        <w:numPr>
          <w:ilvl w:val="0"/>
          <w:numId w:val="1"/>
        </w:numPr>
      </w:pPr>
      <w:r>
        <w:t xml:space="preserve">Motion to approve </w:t>
      </w:r>
      <w:r w:rsidR="00357648">
        <w:t>8</w:t>
      </w:r>
      <w:r>
        <w:t>/</w:t>
      </w:r>
      <w:r w:rsidR="00357648">
        <w:t>9</w:t>
      </w:r>
      <w:r>
        <w:t xml:space="preserve">/23 minutes </w:t>
      </w:r>
      <w:r w:rsidRPr="00616CA5">
        <w:t xml:space="preserve">by </w:t>
      </w:r>
      <w:r w:rsidR="00357648">
        <w:t>Anderson</w:t>
      </w:r>
      <w:r w:rsidRPr="00616CA5">
        <w:t xml:space="preserve">, seconded by </w:t>
      </w:r>
      <w:r w:rsidR="00357648">
        <w:t>Whipple</w:t>
      </w:r>
      <w:r w:rsidR="001B4106">
        <w:t>.</w:t>
      </w:r>
      <w:r w:rsidRPr="00616CA5">
        <w:t xml:space="preserve"> Passed</w:t>
      </w:r>
      <w:r>
        <w:t xml:space="preserve"> unanimously. 1</w:t>
      </w:r>
      <w:r w:rsidR="00357648">
        <w:t>1</w:t>
      </w:r>
      <w:r>
        <w:t>-0</w:t>
      </w:r>
      <w:r w:rsidR="00357648">
        <w:t xml:space="preserve">-0 </w:t>
      </w:r>
      <w:r>
        <w:br/>
      </w:r>
    </w:p>
    <w:p w14:paraId="3087A7F2" w14:textId="71E87AEF" w:rsidR="00EE3F80" w:rsidRDefault="00F46ED3" w:rsidP="00EE3F80">
      <w:pPr>
        <w:rPr>
          <w:szCs w:val="20"/>
        </w:rPr>
      </w:pPr>
      <w:r w:rsidRPr="00B875F5">
        <w:rPr>
          <w:rFonts w:ascii="Calibri" w:hAnsi="Calibri" w:cs="Calibri"/>
          <w:color w:val="000000"/>
          <w:kern w:val="0"/>
        </w:rPr>
        <w:t xml:space="preserve">Discussion regarding </w:t>
      </w:r>
      <w:r w:rsidR="00357648" w:rsidRPr="00B875F5">
        <w:rPr>
          <w:rFonts w:ascii="Calibri" w:hAnsi="Calibri" w:cs="Calibri"/>
          <w:color w:val="000000"/>
          <w:kern w:val="0"/>
        </w:rPr>
        <w:t>untruthfulness serving as a first-offense issue – McManus reported that has been a frustration of the Professional Regulation Subcommittee</w:t>
      </w:r>
      <w:r w:rsidR="00B875F5" w:rsidRPr="00B875F5">
        <w:rPr>
          <w:rFonts w:ascii="Calibri" w:hAnsi="Calibri" w:cs="Calibri"/>
          <w:color w:val="000000"/>
          <w:kern w:val="0"/>
        </w:rPr>
        <w:t xml:space="preserve"> (PRS)</w:t>
      </w:r>
      <w:r w:rsidR="00357648" w:rsidRPr="00B875F5">
        <w:rPr>
          <w:rFonts w:ascii="Calibri" w:hAnsi="Calibri" w:cs="Calibri"/>
          <w:color w:val="000000"/>
          <w:kern w:val="0"/>
        </w:rPr>
        <w:t xml:space="preserve">. </w:t>
      </w:r>
      <w:r w:rsidR="00EE3F80" w:rsidRPr="00B875F5">
        <w:rPr>
          <w:rFonts w:ascii="Calibri" w:hAnsi="Calibri" w:cs="Calibri"/>
          <w:color w:val="000000"/>
          <w:kern w:val="0"/>
        </w:rPr>
        <w:t>Jones shared some background on the Legislative intent of this section. Jacobsen</w:t>
      </w:r>
      <w:r w:rsidR="00B875F5">
        <w:rPr>
          <w:rFonts w:ascii="Calibri" w:hAnsi="Calibri" w:cs="Calibri"/>
          <w:color w:val="000000"/>
          <w:kern w:val="0"/>
        </w:rPr>
        <w:t xml:space="preserve"> raised concern around piecemealing this section, and noted</w:t>
      </w:r>
      <w:r w:rsidR="00EE3F80">
        <w:rPr>
          <w:szCs w:val="20"/>
        </w:rPr>
        <w:t xml:space="preserve"> Arizona’s language: </w:t>
      </w:r>
      <w:r w:rsidR="00B875F5">
        <w:rPr>
          <w:szCs w:val="20"/>
        </w:rPr>
        <w:br/>
      </w:r>
    </w:p>
    <w:p w14:paraId="60FACB38" w14:textId="066DF891" w:rsidR="00EE3F80" w:rsidRDefault="00EE3F80" w:rsidP="00EE3F80">
      <w:pPr>
        <w:ind w:left="360"/>
        <w:rPr>
          <w:szCs w:val="20"/>
        </w:rPr>
      </w:pPr>
      <w:r>
        <w:rPr>
          <w:szCs w:val="20"/>
        </w:rPr>
        <w:t>“</w:t>
      </w:r>
      <w:r w:rsidRPr="00EE3F80">
        <w:rPr>
          <w:szCs w:val="20"/>
        </w:rPr>
        <w:t>Engaging in any conduct or pattern of conduct that tends to disrupt, diminish, or otherwise jeopardize public trust in the law enforcement profession.</w:t>
      </w:r>
      <w:r>
        <w:rPr>
          <w:szCs w:val="20"/>
        </w:rPr>
        <w:t>”</w:t>
      </w:r>
    </w:p>
    <w:p w14:paraId="69BFDA05" w14:textId="77777777" w:rsidR="00EE3F80" w:rsidRDefault="00EE3F80" w:rsidP="00EE3F80">
      <w:pPr>
        <w:rPr>
          <w:szCs w:val="20"/>
        </w:rPr>
      </w:pPr>
    </w:p>
    <w:p w14:paraId="28974018" w14:textId="46FD8BB3" w:rsidR="00EE3F80" w:rsidRPr="00B875F5" w:rsidRDefault="00EE3F80" w:rsidP="00EE3F80">
      <w:pPr>
        <w:rPr>
          <w:szCs w:val="20"/>
        </w:rPr>
      </w:pPr>
      <w:r>
        <w:rPr>
          <w:szCs w:val="20"/>
        </w:rPr>
        <w:t>Chief Frank suggested:</w:t>
      </w:r>
    </w:p>
    <w:p w14:paraId="369EC98C" w14:textId="77777777" w:rsidR="00B875F5" w:rsidRPr="00B875F5" w:rsidRDefault="00EE3F80" w:rsidP="00B875F5">
      <w:pPr>
        <w:pStyle w:val="Normal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kern w:val="2"/>
          <w:szCs w:val="20"/>
          <w14:ligatures w14:val="standardContextual"/>
        </w:rPr>
      </w:pPr>
      <w:r w:rsidRPr="00B875F5">
        <w:rPr>
          <w:rFonts w:asciiTheme="minorHAnsi" w:eastAsiaTheme="minorHAnsi" w:hAnsiTheme="minorHAnsi" w:cstheme="minorBidi"/>
          <w:kern w:val="2"/>
          <w:szCs w:val="20"/>
          <w14:ligatures w14:val="standardContextual"/>
        </w:rPr>
        <w:t xml:space="preserve"> </w:t>
      </w:r>
      <w:r w:rsidR="00B875F5" w:rsidRPr="00B875F5">
        <w:rPr>
          <w:rFonts w:asciiTheme="minorHAnsi" w:eastAsiaTheme="minorHAnsi" w:hAnsiTheme="minorHAnsi" w:cstheme="minorBidi"/>
          <w:kern w:val="2"/>
          <w:szCs w:val="20"/>
          <w14:ligatures w14:val="standardContextual"/>
        </w:rPr>
        <w:t>“</w:t>
      </w:r>
      <w:r w:rsidR="00B875F5" w:rsidRPr="00B875F5">
        <w:rPr>
          <w:rFonts w:asciiTheme="minorHAnsi" w:eastAsiaTheme="minorHAnsi" w:hAnsiTheme="minorHAnsi" w:cstheme="minorBidi"/>
          <w:kern w:val="2"/>
          <w:szCs w:val="20"/>
          <w14:ligatures w14:val="standardContextual"/>
        </w:rPr>
        <w:t>Elements of nexus establishment:  An agency may show nexus between off-duty misconduct and the efficiency of the service by three means:</w:t>
      </w:r>
      <w:r w:rsidR="00B875F5" w:rsidRPr="00B875F5">
        <w:rPr>
          <w:rFonts w:asciiTheme="minorHAnsi" w:eastAsiaTheme="minorHAnsi" w:hAnsiTheme="minorHAnsi" w:cstheme="minorBidi"/>
          <w:kern w:val="2"/>
          <w:szCs w:val="20"/>
          <w14:ligatures w14:val="standardContextual"/>
        </w:rPr>
        <w:br/>
      </w:r>
      <w:r w:rsidR="00B875F5" w:rsidRPr="00B875F5">
        <w:rPr>
          <w:rFonts w:asciiTheme="minorHAnsi" w:eastAsiaTheme="minorHAnsi" w:hAnsiTheme="minorHAnsi" w:cstheme="minorBidi"/>
          <w:kern w:val="2"/>
          <w:szCs w:val="20"/>
          <w14:ligatures w14:val="standardContextual"/>
        </w:rPr>
        <w:t xml:space="preserve">(1) a rebuttable presumption in certain egregious </w:t>
      </w:r>
      <w:proofErr w:type="gramStart"/>
      <w:r w:rsidR="00B875F5" w:rsidRPr="00B875F5">
        <w:rPr>
          <w:rFonts w:asciiTheme="minorHAnsi" w:eastAsiaTheme="minorHAnsi" w:hAnsiTheme="minorHAnsi" w:cstheme="minorBidi"/>
          <w:kern w:val="2"/>
          <w:szCs w:val="20"/>
          <w14:ligatures w14:val="standardContextual"/>
        </w:rPr>
        <w:t>circumstances;</w:t>
      </w:r>
      <w:proofErr w:type="gramEnd"/>
      <w:r w:rsidR="00B875F5" w:rsidRPr="00B875F5">
        <w:rPr>
          <w:rFonts w:asciiTheme="minorHAnsi" w:eastAsiaTheme="minorHAnsi" w:hAnsiTheme="minorHAnsi" w:cstheme="minorBidi"/>
          <w:kern w:val="2"/>
          <w:szCs w:val="20"/>
          <w14:ligatures w14:val="standardContextual"/>
        </w:rPr>
        <w:t> </w:t>
      </w:r>
    </w:p>
    <w:p w14:paraId="62F8B725" w14:textId="77777777" w:rsidR="00B875F5" w:rsidRPr="00B875F5" w:rsidRDefault="00B875F5" w:rsidP="00B875F5">
      <w:pPr>
        <w:pStyle w:val="Normal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kern w:val="2"/>
          <w:szCs w:val="20"/>
          <w14:ligatures w14:val="standardContextual"/>
        </w:rPr>
      </w:pPr>
      <w:r w:rsidRPr="00B875F5">
        <w:rPr>
          <w:rFonts w:asciiTheme="minorHAnsi" w:eastAsiaTheme="minorHAnsi" w:hAnsiTheme="minorHAnsi" w:cstheme="minorBidi"/>
          <w:kern w:val="2"/>
          <w:szCs w:val="20"/>
          <w14:ligatures w14:val="standardContextual"/>
        </w:rPr>
        <w:t>(2) preponderant evidence that the misconduct adversely affects the appellant's or co-workers' job performance or the agency's trust and confidence in the appellant's job performance; or </w:t>
      </w:r>
    </w:p>
    <w:p w14:paraId="7249D3FD" w14:textId="46833502" w:rsidR="00B875F5" w:rsidRPr="00B875F5" w:rsidRDefault="00B875F5" w:rsidP="00B875F5">
      <w:pPr>
        <w:pStyle w:val="Normal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kern w:val="2"/>
          <w:szCs w:val="20"/>
          <w14:ligatures w14:val="standardContextual"/>
        </w:rPr>
      </w:pPr>
      <w:r w:rsidRPr="00B875F5">
        <w:rPr>
          <w:rFonts w:asciiTheme="minorHAnsi" w:eastAsiaTheme="minorHAnsi" w:hAnsiTheme="minorHAnsi" w:cstheme="minorBidi"/>
          <w:kern w:val="2"/>
          <w:szCs w:val="20"/>
          <w14:ligatures w14:val="standardContextual"/>
        </w:rPr>
        <w:t>(3) preponderant evidence that the misconduct interfered with or adversely affected the agency's mission</w:t>
      </w:r>
    </w:p>
    <w:p w14:paraId="155680DB" w14:textId="1D588BAA" w:rsidR="00B875F5" w:rsidRPr="00B875F5" w:rsidRDefault="00B875F5" w:rsidP="00B875F5">
      <w:pPr>
        <w:pStyle w:val="NormalWeb"/>
        <w:spacing w:before="0" w:beforeAutospacing="0" w:after="0" w:afterAutospacing="0"/>
        <w:ind w:left="1440"/>
        <w:rPr>
          <w:rFonts w:asciiTheme="minorHAnsi" w:eastAsiaTheme="minorHAnsi" w:hAnsiTheme="minorHAnsi" w:cstheme="minorBidi"/>
          <w:kern w:val="2"/>
          <w:szCs w:val="20"/>
          <w14:ligatures w14:val="standardContextual"/>
        </w:rPr>
      </w:pPr>
      <w:r w:rsidRPr="00B875F5">
        <w:rPr>
          <w:rFonts w:asciiTheme="minorHAnsi" w:eastAsiaTheme="minorHAnsi" w:hAnsiTheme="minorHAnsi" w:cstheme="minorBidi"/>
          <w:kern w:val="2"/>
          <w:szCs w:val="20"/>
          <w14:ligatures w14:val="standardContextual"/>
        </w:rPr>
        <w:t>Scope:  Law enforcement officers may be disciplined for off-duty conduct if there is a nexus (connection) between the offending conduct and the officer' s job-related responsibilities.</w:t>
      </w:r>
      <w:r w:rsidRPr="00B875F5">
        <w:rPr>
          <w:rFonts w:asciiTheme="minorHAnsi" w:eastAsiaTheme="minorHAnsi" w:hAnsiTheme="minorHAnsi" w:cstheme="minorBidi"/>
          <w:kern w:val="2"/>
          <w:szCs w:val="20"/>
          <w14:ligatures w14:val="standardContextual"/>
        </w:rPr>
        <w:t>”</w:t>
      </w:r>
    </w:p>
    <w:p w14:paraId="6262D385" w14:textId="77777777" w:rsidR="00B875F5" w:rsidRPr="00B875F5" w:rsidRDefault="00B875F5" w:rsidP="00B875F5">
      <w:pPr>
        <w:pStyle w:val="Default"/>
        <w:ind w:left="720"/>
        <w:rPr>
          <w:rFonts w:asciiTheme="minorHAnsi" w:hAnsiTheme="minorHAnsi" w:cstheme="minorBidi"/>
          <w:color w:val="auto"/>
          <w:kern w:val="2"/>
          <w:szCs w:val="20"/>
        </w:rPr>
      </w:pPr>
    </w:p>
    <w:p w14:paraId="0D301B9C" w14:textId="77777777" w:rsidR="000A72AC" w:rsidRDefault="00B875F5" w:rsidP="00B875F5">
      <w:pPr>
        <w:pStyle w:val="Default"/>
        <w:rPr>
          <w:rFonts w:asciiTheme="minorHAnsi" w:hAnsiTheme="minorHAnsi" w:cstheme="minorBidi"/>
          <w:color w:val="auto"/>
          <w:kern w:val="2"/>
          <w:szCs w:val="20"/>
        </w:rPr>
      </w:pPr>
      <w:r w:rsidRPr="00B875F5">
        <w:rPr>
          <w:rFonts w:asciiTheme="minorHAnsi" w:hAnsiTheme="minorHAnsi" w:cstheme="minorBidi"/>
          <w:color w:val="auto"/>
          <w:kern w:val="2"/>
          <w:szCs w:val="20"/>
        </w:rPr>
        <w:t>Brickell explained a background of how the PRS does work that the Council doesn’t tend to see.</w:t>
      </w:r>
    </w:p>
    <w:p w14:paraId="58F636A7" w14:textId="77777777" w:rsidR="000A72AC" w:rsidRDefault="000A72AC" w:rsidP="00B875F5">
      <w:pPr>
        <w:pStyle w:val="Default"/>
        <w:rPr>
          <w:rFonts w:asciiTheme="minorHAnsi" w:hAnsiTheme="minorHAnsi" w:cstheme="minorBidi"/>
          <w:color w:val="auto"/>
          <w:kern w:val="2"/>
          <w:szCs w:val="20"/>
        </w:rPr>
      </w:pPr>
    </w:p>
    <w:p w14:paraId="013A7CF6" w14:textId="77777777" w:rsidR="00212C87" w:rsidRDefault="000A72AC" w:rsidP="00B875F5">
      <w:pPr>
        <w:pStyle w:val="Default"/>
        <w:rPr>
          <w:rFonts w:asciiTheme="minorHAnsi" w:hAnsiTheme="minorHAnsi" w:cstheme="minorBidi"/>
          <w:color w:val="auto"/>
          <w:kern w:val="2"/>
          <w:szCs w:val="20"/>
        </w:rPr>
      </w:pPr>
      <w:r>
        <w:rPr>
          <w:rFonts w:asciiTheme="minorHAnsi" w:hAnsiTheme="minorHAnsi" w:cstheme="minorBidi"/>
          <w:color w:val="auto"/>
          <w:kern w:val="2"/>
          <w:szCs w:val="20"/>
        </w:rPr>
        <w:t xml:space="preserve">Whitcomb raised concern that </w:t>
      </w:r>
      <w:r w:rsidR="00212C87">
        <w:rPr>
          <w:rFonts w:asciiTheme="minorHAnsi" w:hAnsiTheme="minorHAnsi" w:cstheme="minorBidi"/>
          <w:color w:val="auto"/>
          <w:kern w:val="2"/>
          <w:szCs w:val="20"/>
        </w:rPr>
        <w:t>the scope of “off-duty conduct” and noted that we could talk for hours of what off-duty conduct was.</w:t>
      </w:r>
    </w:p>
    <w:p w14:paraId="0164A35D" w14:textId="77777777" w:rsidR="00212C87" w:rsidRDefault="00212C87" w:rsidP="00B875F5">
      <w:pPr>
        <w:pStyle w:val="Default"/>
        <w:rPr>
          <w:rFonts w:asciiTheme="minorHAnsi" w:hAnsiTheme="minorHAnsi" w:cstheme="minorBidi"/>
          <w:color w:val="auto"/>
          <w:kern w:val="2"/>
          <w:szCs w:val="20"/>
        </w:rPr>
      </w:pPr>
    </w:p>
    <w:p w14:paraId="7EE01738" w14:textId="77777777" w:rsidR="006D5514" w:rsidRDefault="00212C87" w:rsidP="00B875F5">
      <w:pPr>
        <w:pStyle w:val="Default"/>
        <w:rPr>
          <w:rFonts w:asciiTheme="minorHAnsi" w:hAnsiTheme="minorHAnsi" w:cstheme="minorBidi"/>
          <w:color w:val="auto"/>
          <w:kern w:val="2"/>
          <w:szCs w:val="20"/>
        </w:rPr>
      </w:pPr>
      <w:r>
        <w:rPr>
          <w:rFonts w:asciiTheme="minorHAnsi" w:hAnsiTheme="minorHAnsi" w:cstheme="minorBidi"/>
          <w:color w:val="auto"/>
          <w:kern w:val="2"/>
          <w:szCs w:val="20"/>
        </w:rPr>
        <w:t>McManus asked the question if the Council should establish a code of conduct?</w:t>
      </w:r>
      <w:r w:rsidR="006D5514">
        <w:rPr>
          <w:rFonts w:asciiTheme="minorHAnsi" w:hAnsiTheme="minorHAnsi" w:cstheme="minorBidi"/>
          <w:color w:val="auto"/>
          <w:kern w:val="2"/>
          <w:szCs w:val="20"/>
        </w:rPr>
        <w:t xml:space="preserve"> </w:t>
      </w:r>
    </w:p>
    <w:p w14:paraId="57642754" w14:textId="77777777" w:rsidR="006D5514" w:rsidRDefault="006D5514" w:rsidP="00B875F5">
      <w:pPr>
        <w:pStyle w:val="Default"/>
        <w:rPr>
          <w:rFonts w:asciiTheme="minorHAnsi" w:hAnsiTheme="minorHAnsi" w:cstheme="minorBidi"/>
          <w:color w:val="auto"/>
          <w:kern w:val="2"/>
          <w:szCs w:val="20"/>
        </w:rPr>
      </w:pPr>
    </w:p>
    <w:p w14:paraId="53631A93" w14:textId="360DD695" w:rsidR="001B4106" w:rsidRDefault="006D5514" w:rsidP="00B875F5">
      <w:pPr>
        <w:pStyle w:val="Default"/>
        <w:rPr>
          <w:rFonts w:asciiTheme="minorHAnsi" w:hAnsiTheme="minorHAnsi" w:cstheme="minorBidi"/>
          <w:color w:val="auto"/>
          <w:kern w:val="2"/>
          <w:szCs w:val="20"/>
        </w:rPr>
      </w:pPr>
      <w:proofErr w:type="spellStart"/>
      <w:r>
        <w:rPr>
          <w:rFonts w:asciiTheme="minorHAnsi" w:hAnsiTheme="minorHAnsi" w:cstheme="minorBidi"/>
          <w:color w:val="auto"/>
          <w:kern w:val="2"/>
          <w:szCs w:val="20"/>
        </w:rPr>
        <w:t>Louras</w:t>
      </w:r>
      <w:proofErr w:type="spellEnd"/>
      <w:r>
        <w:rPr>
          <w:rFonts w:asciiTheme="minorHAnsi" w:hAnsiTheme="minorHAnsi" w:cstheme="minorBidi"/>
          <w:color w:val="auto"/>
          <w:kern w:val="2"/>
          <w:szCs w:val="20"/>
        </w:rPr>
        <w:t xml:space="preserve"> posed the question if “off-duty conduct” should be no if a statewide code of conduct? Discussion ensued. </w:t>
      </w:r>
      <w:r w:rsidR="001B4106">
        <w:rPr>
          <w:rFonts w:asciiTheme="minorHAnsi" w:hAnsiTheme="minorHAnsi" w:cstheme="minorBidi"/>
          <w:color w:val="auto"/>
          <w:kern w:val="2"/>
          <w:szCs w:val="20"/>
        </w:rPr>
        <w:t>O’Neil suggested that a properly constructed code of conduct could replace Category A &amp; Category B misconduct to effectuate an appropriate change.</w:t>
      </w:r>
      <w:r w:rsidR="0064579A">
        <w:rPr>
          <w:rFonts w:asciiTheme="minorHAnsi" w:hAnsiTheme="minorHAnsi" w:cstheme="minorBidi"/>
          <w:color w:val="auto"/>
          <w:kern w:val="2"/>
          <w:szCs w:val="20"/>
        </w:rPr>
        <w:t xml:space="preserve"> O’Neil, McManus recommended to focus on offenses that rise to level of termination.</w:t>
      </w:r>
    </w:p>
    <w:p w14:paraId="2CA22946" w14:textId="77777777" w:rsidR="001B4106" w:rsidRDefault="001B4106" w:rsidP="00B875F5">
      <w:pPr>
        <w:pStyle w:val="Default"/>
        <w:rPr>
          <w:rFonts w:asciiTheme="minorHAnsi" w:hAnsiTheme="minorHAnsi" w:cstheme="minorBidi"/>
          <w:color w:val="auto"/>
          <w:kern w:val="2"/>
          <w:szCs w:val="20"/>
        </w:rPr>
      </w:pPr>
    </w:p>
    <w:p w14:paraId="401CA330" w14:textId="77777777" w:rsidR="0064579A" w:rsidRDefault="001B4106" w:rsidP="00B875F5">
      <w:pPr>
        <w:pStyle w:val="Default"/>
        <w:rPr>
          <w:rFonts w:asciiTheme="minorHAnsi" w:hAnsiTheme="minorHAnsi" w:cstheme="minorBidi"/>
          <w:color w:val="auto"/>
          <w:kern w:val="2"/>
          <w:szCs w:val="20"/>
        </w:rPr>
      </w:pPr>
      <w:r>
        <w:rPr>
          <w:rFonts w:asciiTheme="minorHAnsi" w:hAnsiTheme="minorHAnsi" w:cstheme="minorBidi"/>
          <w:color w:val="auto"/>
          <w:kern w:val="2"/>
          <w:szCs w:val="20"/>
        </w:rPr>
        <w:t>Brickell identified a delineation between the differences of code of conduct as applicable to employment and certification.</w:t>
      </w:r>
      <w:r w:rsidR="0064579A">
        <w:rPr>
          <w:rFonts w:asciiTheme="minorHAnsi" w:hAnsiTheme="minorHAnsi" w:cstheme="minorBidi"/>
          <w:color w:val="auto"/>
          <w:kern w:val="2"/>
          <w:szCs w:val="20"/>
        </w:rPr>
        <w:t xml:space="preserve"> </w:t>
      </w:r>
    </w:p>
    <w:p w14:paraId="7F7EB5DF" w14:textId="77777777" w:rsidR="0064579A" w:rsidRDefault="0064579A" w:rsidP="00B875F5">
      <w:pPr>
        <w:pStyle w:val="Default"/>
        <w:rPr>
          <w:rFonts w:asciiTheme="minorHAnsi" w:hAnsiTheme="minorHAnsi" w:cstheme="minorBidi"/>
          <w:color w:val="auto"/>
          <w:kern w:val="2"/>
          <w:szCs w:val="20"/>
        </w:rPr>
      </w:pPr>
    </w:p>
    <w:p w14:paraId="78AFB4F6" w14:textId="39AAF05A" w:rsidR="00F46ED3" w:rsidRPr="0064579A" w:rsidRDefault="0064579A" w:rsidP="0064579A">
      <w:pPr>
        <w:pStyle w:val="Default"/>
        <w:rPr>
          <w:rFonts w:asciiTheme="minorHAnsi" w:hAnsiTheme="minorHAnsi" w:cstheme="minorBidi"/>
          <w:color w:val="auto"/>
          <w:kern w:val="2"/>
          <w:szCs w:val="20"/>
        </w:rPr>
      </w:pPr>
      <w:r>
        <w:rPr>
          <w:rFonts w:asciiTheme="minorHAnsi" w:hAnsiTheme="minorHAnsi" w:cstheme="minorBidi"/>
          <w:color w:val="auto"/>
          <w:kern w:val="2"/>
          <w:szCs w:val="20"/>
        </w:rPr>
        <w:t>Anderson &amp; Frank will seek out Code of Conduct samples from the Chiefs/Sheriffs Associations.</w:t>
      </w:r>
      <w:r w:rsidR="00B875F5">
        <w:rPr>
          <w:rFonts w:asciiTheme="minorHAnsi" w:hAnsiTheme="minorHAnsi" w:cstheme="minorBidi"/>
          <w:color w:val="auto"/>
          <w:kern w:val="2"/>
          <w:szCs w:val="20"/>
        </w:rPr>
        <w:br/>
      </w:r>
    </w:p>
    <w:p w14:paraId="07BE2CBE" w14:textId="4F5F0FF8" w:rsidR="00F46ED3" w:rsidRDefault="00F46ED3" w:rsidP="00F46ED3">
      <w:pPr>
        <w:pStyle w:val="ListParagraph"/>
        <w:numPr>
          <w:ilvl w:val="0"/>
          <w:numId w:val="1"/>
        </w:numPr>
      </w:pPr>
      <w:r>
        <w:t xml:space="preserve">Motion to adjourn by </w:t>
      </w:r>
      <w:proofErr w:type="spellStart"/>
      <w:r w:rsidR="000A01D6">
        <w:t>Louras</w:t>
      </w:r>
      <w:proofErr w:type="spellEnd"/>
      <w:r>
        <w:t xml:space="preserve">. Second by </w:t>
      </w:r>
      <w:r w:rsidR="000A01D6">
        <w:t>Jones</w:t>
      </w:r>
      <w:r>
        <w:t>. Passed unanimously.</w:t>
      </w:r>
    </w:p>
    <w:p w14:paraId="25C733BE" w14:textId="77777777" w:rsidR="00F46ED3" w:rsidRDefault="00F46ED3" w:rsidP="00F46ED3"/>
    <w:p w14:paraId="6618B4C5" w14:textId="77777777" w:rsidR="00F46ED3" w:rsidRDefault="00F46ED3" w:rsidP="00F46ED3">
      <w:r>
        <w:t>Minutes record by: M. Anderson</w:t>
      </w:r>
    </w:p>
    <w:p w14:paraId="5CDBE4F9" w14:textId="77777777" w:rsidR="00F46ED3" w:rsidRDefault="00F46ED3" w:rsidP="00F46ED3"/>
    <w:p w14:paraId="7C94A6A1" w14:textId="77777777" w:rsidR="009B1F83" w:rsidRDefault="009B1F83"/>
    <w:sectPr w:rsidR="009B1F83" w:rsidSect="00255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21178"/>
    <w:multiLevelType w:val="hybridMultilevel"/>
    <w:tmpl w:val="3D96EED4"/>
    <w:lvl w:ilvl="0" w:tplc="EA14B4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71F69"/>
    <w:multiLevelType w:val="hybridMultilevel"/>
    <w:tmpl w:val="8E943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A59D1"/>
    <w:multiLevelType w:val="hybridMultilevel"/>
    <w:tmpl w:val="D10EA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240629">
    <w:abstractNumId w:val="2"/>
  </w:num>
  <w:num w:numId="2" w16cid:durableId="191190488">
    <w:abstractNumId w:val="0"/>
  </w:num>
  <w:num w:numId="3" w16cid:durableId="1038510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ED3"/>
    <w:rsid w:val="000A01D6"/>
    <w:rsid w:val="000A72AC"/>
    <w:rsid w:val="001B4106"/>
    <w:rsid w:val="00200F88"/>
    <w:rsid w:val="00212C87"/>
    <w:rsid w:val="002557E9"/>
    <w:rsid w:val="003105D8"/>
    <w:rsid w:val="00357648"/>
    <w:rsid w:val="0064579A"/>
    <w:rsid w:val="006D5514"/>
    <w:rsid w:val="007B005D"/>
    <w:rsid w:val="009B1F83"/>
    <w:rsid w:val="00B875F5"/>
    <w:rsid w:val="00BC239B"/>
    <w:rsid w:val="00D9448D"/>
    <w:rsid w:val="00EE3F80"/>
    <w:rsid w:val="00F4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5268F2"/>
  <w15:chartTrackingRefBased/>
  <w15:docId w15:val="{77C5E489-446D-1D49-8586-1A84434D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6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6ED3"/>
    <w:pPr>
      <w:autoSpaceDE w:val="0"/>
      <w:autoSpaceDN w:val="0"/>
      <w:adjustRightInd w:val="0"/>
    </w:pPr>
    <w:rPr>
      <w:rFonts w:ascii="Calibri" w:hAnsi="Calibri" w:cs="Calibri"/>
      <w:color w:val="000000"/>
      <w:kern w:val="0"/>
    </w:rPr>
  </w:style>
  <w:style w:type="character" w:styleId="Hyperlink">
    <w:name w:val="Hyperlink"/>
    <w:basedOn w:val="DefaultParagraphFont"/>
    <w:uiPriority w:val="99"/>
    <w:semiHidden/>
    <w:unhideWhenUsed/>
    <w:rsid w:val="00F46E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6E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75F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Mark</dc:creator>
  <cp:keywords/>
  <dc:description/>
  <cp:lastModifiedBy>Anderson, Mark</cp:lastModifiedBy>
  <cp:revision>3</cp:revision>
  <dcterms:created xsi:type="dcterms:W3CDTF">2023-08-23T16:59:00Z</dcterms:created>
  <dcterms:modified xsi:type="dcterms:W3CDTF">2023-08-24T11:30:00Z</dcterms:modified>
</cp:coreProperties>
</file>